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A92" w:rsidRPr="00433C92" w:rsidRDefault="00433C92" w:rsidP="00433C92">
      <w:pPr>
        <w:bidi w:val="0"/>
        <w:rPr>
          <w:rFonts w:hint="cs"/>
          <w:lang w:val="fr-FR" w:bidi="ar-DZ"/>
        </w:rPr>
      </w:pPr>
      <w:r w:rsidRPr="00433C92">
        <w:rPr>
          <w:lang w:val="fr-FR" w:bidi="ar-DZ"/>
        </w:rPr>
        <w:t xml:space="preserve">Le bassin de Constantine est une vaste dépression post-nappe installée au front de la chaine de la petite </w:t>
      </w:r>
      <w:proofErr w:type="spellStart"/>
      <w:r w:rsidRPr="00433C92">
        <w:rPr>
          <w:lang w:val="fr-FR" w:bidi="ar-DZ"/>
        </w:rPr>
        <w:t>Kabylieau</w:t>
      </w:r>
      <w:proofErr w:type="spellEnd"/>
      <w:r w:rsidRPr="00433C92">
        <w:rPr>
          <w:lang w:val="fr-FR" w:bidi="ar-DZ"/>
        </w:rPr>
        <w:t xml:space="preserve"> NE de l'Algérie. Il est connu par une activité sismique historique et instrumentale remarquable qui coïncide avec une vulnérabilité lithologique et humaine considérable. Le présent travail s'inscrit dans le cadre </w:t>
      </w:r>
      <w:proofErr w:type="spellStart"/>
      <w:r w:rsidRPr="00433C92">
        <w:rPr>
          <w:lang w:val="fr-FR" w:bidi="ar-DZ"/>
        </w:rPr>
        <w:t>dela</w:t>
      </w:r>
      <w:proofErr w:type="spellEnd"/>
      <w:r w:rsidRPr="00433C92">
        <w:rPr>
          <w:lang w:val="fr-FR" w:bidi="ar-DZ"/>
        </w:rPr>
        <w:t xml:space="preserve"> cartographie des </w:t>
      </w:r>
      <w:proofErr w:type="spellStart"/>
      <w:r w:rsidRPr="00433C92">
        <w:rPr>
          <w:lang w:val="fr-FR" w:bidi="ar-DZ"/>
        </w:rPr>
        <w:t>structuresactives</w:t>
      </w:r>
      <w:proofErr w:type="spellEnd"/>
      <w:r w:rsidRPr="00433C92">
        <w:rPr>
          <w:lang w:val="fr-FR" w:bidi="ar-DZ"/>
        </w:rPr>
        <w:t xml:space="preserve"> et potentiellement actives nécessitant une attention particulière dans le cadre de l'évaluation de l'Aléas et de la gestion des risques. Pour arriver à cet objectif, trois approches ont été adoptées. La première consiste en une étude par les techniques de la télédétection sur des images LandSat8, </w:t>
      </w:r>
      <w:proofErr w:type="spellStart"/>
      <w:r w:rsidRPr="00433C92">
        <w:rPr>
          <w:lang w:val="fr-FR" w:bidi="ar-DZ"/>
        </w:rPr>
        <w:t>Eo</w:t>
      </w:r>
      <w:proofErr w:type="spellEnd"/>
      <w:r w:rsidRPr="00433C92">
        <w:rPr>
          <w:lang w:val="fr-FR" w:bidi="ar-DZ"/>
        </w:rPr>
        <w:t xml:space="preserve">-Ali ainsi que sur les photos aériennes de 1/40 000 de la région. La deuxième approche utilise les techniques de la </w:t>
      </w:r>
      <w:proofErr w:type="spellStart"/>
      <w:r w:rsidRPr="00433C92">
        <w:rPr>
          <w:lang w:val="fr-FR" w:bidi="ar-DZ"/>
        </w:rPr>
        <w:t>morphotectonique</w:t>
      </w:r>
      <w:proofErr w:type="spellEnd"/>
      <w:r w:rsidRPr="00433C92">
        <w:rPr>
          <w:lang w:val="fr-FR" w:bidi="ar-DZ"/>
        </w:rPr>
        <w:t xml:space="preserve"> appliquées au traitement des cartes topographiques et des modèles numériques de terrain (MNT). La troisième est une étude classique qui s'appuie sur la cartographie et l'analyse tectonique des structures directement sur le terrain.  Au terme de cette étude, un bilan des phases néotectoniques affectant le bassin depuis le Miocène moyen a été proposé et une carte </w:t>
      </w:r>
      <w:proofErr w:type="spellStart"/>
      <w:r w:rsidRPr="00433C92">
        <w:rPr>
          <w:lang w:val="fr-FR" w:bidi="ar-DZ"/>
        </w:rPr>
        <w:t>sismotectonique</w:t>
      </w:r>
      <w:proofErr w:type="spellEnd"/>
      <w:r w:rsidRPr="00433C92">
        <w:rPr>
          <w:lang w:val="fr-FR" w:bidi="ar-DZ"/>
        </w:rPr>
        <w:t xml:space="preserve"> rassemblant toutes les structures reconnues au cours de cette étude a été établie.</w:t>
      </w:r>
    </w:p>
    <w:sectPr w:rsidR="00B90A92" w:rsidRPr="00433C92"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33C92"/>
    <w:rsid w:val="00433C92"/>
    <w:rsid w:val="005F47AF"/>
    <w:rsid w:val="00B90A9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0A9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188</Words>
  <Characters>1077</Characters>
  <Application>Microsoft Office Word</Application>
  <DocSecurity>0</DocSecurity>
  <Lines>8</Lines>
  <Paragraphs>2</Paragraphs>
  <ScaleCrop>false</ScaleCrop>
  <Company/>
  <LinksUpToDate>false</LinksUpToDate>
  <CharactersWithSpaces>1263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2015-11-17T07:45:00Z</dcterms:created>
  <dcterms:modified xsi:type="dcterms:W3CDTF">2015-11-17T07:45:00Z</dcterms:modified>
</cp:coreProperties>
</file>