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BAC" w:rsidRDefault="009E4BAC" w:rsidP="009E4BAC">
      <w:r>
        <w:t xml:space="preserve">Notre étude a pour objectif principal de mettre en évidence quelques aspects de la biologie de la reproduction chez un poisson Téléostéen migrateur : Liza </w:t>
      </w:r>
      <w:proofErr w:type="spellStart"/>
      <w:r>
        <w:t>ramada</w:t>
      </w:r>
      <w:proofErr w:type="spellEnd"/>
      <w:r>
        <w:t xml:space="preserve">. Le </w:t>
      </w:r>
      <w:proofErr w:type="spellStart"/>
      <w:r>
        <w:t>sex</w:t>
      </w:r>
      <w:proofErr w:type="spellEnd"/>
      <w:r>
        <w:t xml:space="preserve"> - ratio, la maturité sexuelle, la taille à la première maturité, le cycle sexuel et la fécondité, ont été particulièrement traités.</w:t>
      </w:r>
    </w:p>
    <w:p w:rsidR="009E4BAC" w:rsidRDefault="009E4BAC" w:rsidP="009E4BAC">
      <w:r>
        <w:t>Le taux de féminité est globalement plus élevé par rapport à la population. Les femelles sont plus abondantes pendant presque toute l'année dans les différentes tailles, à l'exception du mois de novembre (période de ponte).</w:t>
      </w:r>
    </w:p>
    <w:p w:rsidR="009E4BAC" w:rsidRDefault="009E4BAC" w:rsidP="009E4BAC">
      <w:r>
        <w:t>La taille à la première maturité sexuelle a été définie à 30,7cm pour les femelles et 28cm pour les mâles. Les mâles sont plus précoces que les femelles.</w:t>
      </w:r>
    </w:p>
    <w:p w:rsidR="009E4BAC" w:rsidRDefault="009E4BAC" w:rsidP="009E4BAC">
      <w:r>
        <w:t xml:space="preserve">Le cycle sexuel étudié à travers l'analyse mensuelle des stades macroscopiques, microscopiques, ainsi que le suivi d'indices moyens : rapport </w:t>
      </w:r>
      <w:proofErr w:type="spellStart"/>
      <w:r>
        <w:t>gonado</w:t>
      </w:r>
      <w:proofErr w:type="spellEnd"/>
      <w:r>
        <w:t xml:space="preserve"> - somatique (RGS) et rapport hépato - somatique (RHS), révèlent que Liza </w:t>
      </w:r>
      <w:proofErr w:type="spellStart"/>
      <w:r>
        <w:t>ramada</w:t>
      </w:r>
      <w:proofErr w:type="spellEnd"/>
      <w:r>
        <w:t xml:space="preserve"> effectue une ponte unique automnale dans l'année.</w:t>
      </w:r>
    </w:p>
    <w:p w:rsidR="009E4BAC" w:rsidRDefault="009E4BAC" w:rsidP="009E4BAC">
      <w:r>
        <w:t>Les stades de maturité sexuelle ont été déterminés par examen macroscopique et microscopique. Six stades ovariens et six stades testiculaires ont été identifiés.</w:t>
      </w:r>
    </w:p>
    <w:p w:rsidR="009E4BAC" w:rsidRDefault="009E4BAC" w:rsidP="009E4BAC">
      <w:r>
        <w:t>Le nombre d'</w:t>
      </w:r>
      <w:proofErr w:type="spellStart"/>
      <w:r>
        <w:t>oeufs</w:t>
      </w:r>
      <w:proofErr w:type="spellEnd"/>
      <w:r>
        <w:t xml:space="preserve"> émis est compris entre  13505 et 628125 </w:t>
      </w:r>
      <w:proofErr w:type="spellStart"/>
      <w:r>
        <w:t>oeufs</w:t>
      </w:r>
      <w:proofErr w:type="spellEnd"/>
      <w:r>
        <w:t xml:space="preserve"> par femelle. Les relations entre la fécondité, la longueur totale, la longueur standard, le poids total, le poids éviscéré </w:t>
      </w:r>
      <w:proofErr w:type="gramStart"/>
      <w:r>
        <w:t>et</w:t>
      </w:r>
      <w:proofErr w:type="gramEnd"/>
      <w:r>
        <w:t xml:space="preserve"> le poids des gonades, ont été calculées. La fécondité est fonction du poids des gonades.</w:t>
      </w:r>
    </w:p>
    <w:p w:rsidR="009E4BAC" w:rsidRDefault="009E4BAC" w:rsidP="009E4BAC">
      <w:r>
        <w:t xml:space="preserve">La fécondité relative est d'environ 248 </w:t>
      </w:r>
      <w:proofErr w:type="spellStart"/>
      <w:r>
        <w:t>oeufs</w:t>
      </w:r>
      <w:proofErr w:type="spellEnd"/>
      <w:r>
        <w:t>/gramme. Ce sont les femelles dont la longueur totale est comprise entre 39 et 47 cm qui contribuent le plus au renouvellement du stock germinal.</w:t>
      </w:r>
    </w:p>
    <w:p w:rsidR="009E4BAC" w:rsidRDefault="009E4BAC" w:rsidP="009E4BAC">
      <w:r>
        <w:t xml:space="preserve">Cette étude a permis, pour la première fois en Algérie, d'élucider les étapes successives de la gamétogenèse mâle et femelle et d'établir une échelle de maturité sexuelle spécifique à Liza </w:t>
      </w:r>
      <w:proofErr w:type="spellStart"/>
      <w:r>
        <w:t>ramada</w:t>
      </w:r>
      <w:proofErr w:type="spellEnd"/>
      <w:r>
        <w:t>.</w:t>
      </w:r>
    </w:p>
    <w:p w:rsidR="009E4BAC" w:rsidRDefault="009E4BAC" w:rsidP="009E4BAC"/>
    <w:p w:rsidR="001378EA" w:rsidRDefault="001378EA"/>
    <w:sectPr w:rsidR="001378EA" w:rsidSect="001378E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4BAC"/>
    <w:rsid w:val="001378EA"/>
    <w:rsid w:val="009E4B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78E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1515</Characters>
  <Application>Microsoft Office Word</Application>
  <DocSecurity>0</DocSecurity>
  <Lines>12</Lines>
  <Paragraphs>3</Paragraphs>
  <ScaleCrop>false</ScaleCrop>
  <Company/>
  <LinksUpToDate>false</LinksUpToDate>
  <CharactersWithSpaces>1787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2015-02-16T09:42:00Z</dcterms:created>
  <dcterms:modified xsi:type="dcterms:W3CDTF">2015-02-16T09:43:00Z</dcterms:modified>
</cp:coreProperties>
</file>