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034A" w:rsidRDefault="005E792E" w:rsidP="00A06164">
      <w:pPr>
        <w:autoSpaceDE w:val="0"/>
        <w:autoSpaceDN w:val="0"/>
        <w:adjustRightInd w:val="0"/>
        <w:spacing w:after="0" w:line="240" w:lineRule="auto"/>
        <w:jc w:val="center"/>
        <w:rPr>
          <w:rFonts w:ascii="Times New Roman Gras" w:hAnsi="Times New Roman Gras" w:cs="Times New Roman Gras"/>
          <w:sz w:val="32"/>
          <w:szCs w:val="32"/>
        </w:rPr>
      </w:pPr>
      <w:r>
        <w:rPr>
          <w:noProof/>
        </w:rPr>
        <mc:AlternateContent>
          <mc:Choice Requires="wps">
            <w:drawing>
              <wp:anchor distT="0" distB="0" distL="114300" distR="114300" simplePos="0" relativeHeight="251664384" behindDoc="0" locked="0" layoutInCell="1" allowOverlap="1" wp14:anchorId="5721CB43" wp14:editId="467FBE27">
                <wp:simplePos x="0" y="0"/>
                <wp:positionH relativeFrom="column">
                  <wp:posOffset>-146050</wp:posOffset>
                </wp:positionH>
                <wp:positionV relativeFrom="paragraph">
                  <wp:posOffset>238760</wp:posOffset>
                </wp:positionV>
                <wp:extent cx="6063615" cy="1828800"/>
                <wp:effectExtent l="0" t="0" r="13335" b="17780"/>
                <wp:wrapSquare wrapText="bothSides"/>
                <wp:docPr id="10" name="Text Box 10"/>
                <wp:cNvGraphicFramePr/>
                <a:graphic xmlns:a="http://schemas.openxmlformats.org/drawingml/2006/main">
                  <a:graphicData uri="http://schemas.microsoft.com/office/word/2010/wordprocessingShape">
                    <wps:wsp>
                      <wps:cNvSpPr txBox="1"/>
                      <wps:spPr>
                        <a:xfrm>
                          <a:off x="0" y="0"/>
                          <a:ext cx="6063615" cy="1828800"/>
                        </a:xfrm>
                        <a:prstGeom prst="rect">
                          <a:avLst/>
                        </a:prstGeom>
                        <a:noFill/>
                        <a:ln w="15875">
                          <a:solidFill>
                            <a:srgbClr val="376092"/>
                          </a:solidFill>
                        </a:ln>
                      </wps:spPr>
                      <wps:style>
                        <a:lnRef idx="2">
                          <a:schemeClr val="accent1"/>
                        </a:lnRef>
                        <a:fillRef idx="1">
                          <a:schemeClr val="lt1"/>
                        </a:fillRef>
                        <a:effectRef idx="0">
                          <a:schemeClr val="accent1"/>
                        </a:effectRef>
                        <a:fontRef idx="minor">
                          <a:schemeClr val="dk1"/>
                        </a:fontRef>
                      </wps:style>
                      <wps:txbx>
                        <w:txbxContent>
                          <w:p w:rsidR="00A06164" w:rsidRPr="00C81CCF" w:rsidRDefault="00A06164" w:rsidP="008270C8">
                            <w:pPr>
                              <w:autoSpaceDE w:val="0"/>
                              <w:autoSpaceDN w:val="0"/>
                              <w:adjustRightInd w:val="0"/>
                              <w:spacing w:after="0" w:line="240" w:lineRule="auto"/>
                              <w:jc w:val="center"/>
                              <w:rPr>
                                <w:rFonts w:ascii="Times New Roman Gras" w:hAnsi="Times New Roman Gras" w:cs="Times New Roman Gras"/>
                                <w:b/>
                                <w:i/>
                                <w:sz w:val="30"/>
                                <w:szCs w:val="30"/>
                              </w:rPr>
                            </w:pPr>
                            <w:r w:rsidRPr="00C81CCF">
                              <w:rPr>
                                <w:rFonts w:ascii="Times New Roman Gras" w:hAnsi="Times New Roman Gras" w:cs="Times New Roman Gras"/>
                                <w:b/>
                                <w:i/>
                                <w:sz w:val="30"/>
                                <w:szCs w:val="30"/>
                              </w:rPr>
                              <w:t>Etude des phénomènes d'apparition des instabilités entre sphères coaxiales en rotation. Application au processus de corrosion par striations de l’Eurofer en fusion contrôlée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5721CB43" id="_x0000_t202" coordsize="21600,21600" o:spt="202" path="m,l,21600r21600,l21600,xe">
                <v:stroke joinstyle="miter"/>
                <v:path gradientshapeok="t" o:connecttype="rect"/>
              </v:shapetype>
              <v:shape id="Text Box 10" o:spid="_x0000_s1026" type="#_x0000_t202" style="position:absolute;left:0;text-align:left;margin-left:-11.5pt;margin-top:18.8pt;width:477.45pt;height:2in;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" filled="f" strokecolor="#376092" strokeweight="1.25pt">
                <v:textbox style="mso-fit-shape-to-text:t">
                  <w:txbxContent>
                    <w:p w:rsidR="00A06164" w:rsidRPr="00C81CCF" w:rsidRDefault="00A06164" w:rsidP="008270C8">
                      <w:pPr>
                        <w:autoSpaceDE w:val="0"/>
                        <w:autoSpaceDN w:val="0"/>
                        <w:adjustRightInd w:val="0"/>
                        <w:spacing w:after="0" w:line="240" w:lineRule="auto"/>
                        <w:jc w:val="center"/>
                        <w:rPr>
                          <w:rFonts w:ascii="Times New Roman Gras" w:hAnsi="Times New Roman Gras" w:cs="Times New Roman Gras"/>
                          <w:b/>
                          <w:i/>
                          <w:sz w:val="30"/>
                          <w:szCs w:val="30"/>
                        </w:rPr>
                      </w:pPr>
                      <w:r w:rsidRPr="00C81CCF">
                        <w:rPr>
                          <w:rFonts w:ascii="Times New Roman Gras" w:hAnsi="Times New Roman Gras" w:cs="Times New Roman Gras"/>
                          <w:b/>
                          <w:i/>
                          <w:sz w:val="30"/>
                          <w:szCs w:val="30"/>
                        </w:rPr>
                        <w:t>Etude des phénomènes d'apparition des instabilités entre sphères coaxiales en rotation. Application au processus de corrosion par striations de l’Eurofer en fusion contrôlée</w:t>
                      </w:r>
                    </w:p>
                  </w:txbxContent>
                </v:textbox>
                <w10:wrap type="square"/>
              </v:shape>
            </w:pict>
          </mc:Fallback>
        </mc:AlternateContent>
      </w:r>
      <w:r w:rsidR="00552CE1">
        <w:rPr>
          <w:rFonts w:ascii="Book Antiqua" w:hAnsi="Book Antiqua" w:cs="Book Antiqua"/>
          <w:noProof/>
          <w:sz w:val="28"/>
          <w:szCs w:val="28"/>
        </w:rPr>
        <mc:AlternateContent>
          <mc:Choice Requires="wps">
            <w:drawing>
              <wp:anchor distT="0" distB="0" distL="114300" distR="114300" simplePos="0" relativeHeight="251660288" behindDoc="0" locked="0" layoutInCell="1" allowOverlap="1" wp14:anchorId="2DAEBED4" wp14:editId="23DB8AA2">
                <wp:simplePos x="0" y="0"/>
                <wp:positionH relativeFrom="column">
                  <wp:posOffset>2327299</wp:posOffset>
                </wp:positionH>
                <wp:positionV relativeFrom="paragraph">
                  <wp:posOffset>-814166</wp:posOffset>
                </wp:positionV>
                <wp:extent cx="1052423" cy="854015"/>
                <wp:effectExtent l="0" t="0" r="0" b="381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2423" cy="8540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544CD" w:rsidRDefault="001D6FDE" w:rsidP="008544CD">
                            <w:r>
                              <w:rPr>
                                <w:b/>
                                <w:bCs/>
                                <w:noProof/>
                                <w:color w:val="0000FF"/>
                                <w:sz w:val="28"/>
                                <w:szCs w:val="28"/>
                              </w:rPr>
                              <w:drawing>
                                <wp:inline distT="0" distB="0" distL="0" distR="0" wp14:anchorId="0190CCAF" wp14:editId="2B08F8B8">
                                  <wp:extent cx="914400" cy="810883"/>
                                  <wp:effectExtent l="0" t="0" r="0" b="8890"/>
                                  <wp:docPr id="2"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rrowheads="1"/>
                                          </pic:cNvPicPr>
                                        </pic:nvPicPr>
                                        <pic:blipFill>
                                          <a:blip r:embed="rId8"/>
                                          <a:srcRect/>
                                          <a:stretch>
                                            <a:fillRect/>
                                          </a:stretch>
                                        </pic:blipFill>
                                        <pic:spPr bwMode="auto">
                                          <a:xfrm>
                                            <a:off x="0" y="0"/>
                                            <a:ext cx="915872" cy="812188"/>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AEBED4" id="Text Box 4" o:spid="_x0000_s1027" type="#_x0000_t202" style="position:absolute;left:0;text-align:left;margin-left:183.25pt;margin-top:-64.1pt;width:82.85pt;height:67.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" stroked="f">
                <v:textbox>
                  <w:txbxContent>
                    <w:p w:rsidR="008544CD" w:rsidRDefault="001D6FDE" w:rsidP="008544CD">
                      <w:r>
                        <w:rPr>
                          <w:b/>
                          <w:bCs/>
                          <w:noProof/>
                          <w:color w:val="0000FF"/>
                          <w:sz w:val="28"/>
                          <w:szCs w:val="28"/>
                        </w:rPr>
                        <w:drawing>
                          <wp:inline distT="0" distB="0" distL="0" distR="0" wp14:anchorId="0190CCAF" wp14:editId="2B08F8B8">
                            <wp:extent cx="914400" cy="810883"/>
                            <wp:effectExtent l="0" t="0" r="0" b="8890"/>
                            <wp:docPr id="2"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rrowheads="1"/>
                                    </pic:cNvPicPr>
                                  </pic:nvPicPr>
                                  <pic:blipFill>
                                    <a:blip r:embed="rId8"/>
                                    <a:srcRect/>
                                    <a:stretch>
                                      <a:fillRect/>
                                    </a:stretch>
                                  </pic:blipFill>
                                  <pic:spPr bwMode="auto">
                                    <a:xfrm>
                                      <a:off x="0" y="0"/>
                                      <a:ext cx="915872" cy="812188"/>
                                    </a:xfrm>
                                    <a:prstGeom prst="rect">
                                      <a:avLst/>
                                    </a:prstGeom>
                                    <a:noFill/>
                                    <a:ln w="9525">
                                      <a:noFill/>
                                      <a:miter lim="800000"/>
                                      <a:headEnd/>
                                      <a:tailEnd/>
                                    </a:ln>
                                  </pic:spPr>
                                </pic:pic>
                              </a:graphicData>
                            </a:graphic>
                          </wp:inline>
                        </w:drawing>
                      </w:r>
                    </w:p>
                  </w:txbxContent>
                </v:textbox>
              </v:shape>
            </w:pict>
          </mc:Fallback>
        </mc:AlternateContent>
      </w:r>
      <w:r w:rsidR="0056034A">
        <w:rPr>
          <w:rFonts w:ascii="Book Antiqua" w:hAnsi="Book Antiqua" w:cs="Book Antiqua"/>
          <w:sz w:val="28"/>
          <w:szCs w:val="28"/>
        </w:rPr>
        <w:t>Résumé de la Thèse de Doctorat</w:t>
      </w:r>
    </w:p>
    <w:p w:rsidR="0056034A" w:rsidRDefault="0056034A" w:rsidP="00A06164">
      <w:pPr>
        <w:autoSpaceDE w:val="0"/>
        <w:autoSpaceDN w:val="0"/>
        <w:adjustRightInd w:val="0"/>
        <w:spacing w:after="0" w:line="240" w:lineRule="auto"/>
        <w:jc w:val="center"/>
        <w:rPr>
          <w:rFonts w:ascii="Book Antiqua" w:hAnsi="Book Antiqua" w:cs="Book Antiqua"/>
          <w:sz w:val="24"/>
          <w:szCs w:val="24"/>
        </w:rPr>
      </w:pPr>
      <w:r>
        <w:rPr>
          <w:rFonts w:ascii="Book Antiqua" w:hAnsi="Book Antiqua" w:cs="Book Antiqua"/>
          <w:sz w:val="24"/>
          <w:szCs w:val="24"/>
        </w:rPr>
        <w:t xml:space="preserve">Présentée par </w:t>
      </w:r>
      <w:r w:rsidRPr="00D23945">
        <w:rPr>
          <w:rFonts w:ascii="Book Antiqua" w:hAnsi="Book Antiqua" w:cs="Book Antiqua"/>
          <w:sz w:val="24"/>
          <w:szCs w:val="24"/>
        </w:rPr>
        <w:t>Zahia TIGRINE</w:t>
      </w:r>
    </w:p>
    <w:p w:rsidR="0056034A" w:rsidRPr="00C81CCF" w:rsidRDefault="0056034A" w:rsidP="00A06164">
      <w:pPr>
        <w:autoSpaceDE w:val="0"/>
        <w:autoSpaceDN w:val="0"/>
        <w:adjustRightInd w:val="0"/>
        <w:spacing w:after="0" w:line="240" w:lineRule="auto"/>
        <w:jc w:val="center"/>
        <w:rPr>
          <w:rFonts w:ascii="Book Antiqua" w:hAnsi="Book Antiqua" w:cs="Book Antiqua"/>
          <w:szCs w:val="24"/>
        </w:rPr>
      </w:pPr>
      <w:r w:rsidRPr="00C81CCF">
        <w:rPr>
          <w:rFonts w:ascii="Book Antiqua" w:hAnsi="Book Antiqua" w:cs="Book Antiqua"/>
          <w:szCs w:val="24"/>
        </w:rPr>
        <w:t>Laboratoire de Thermodynamique et des systèmes énergétiques</w:t>
      </w:r>
    </w:p>
    <w:p w:rsidR="001D6FDE" w:rsidRPr="00C81CCF" w:rsidRDefault="0058279E" w:rsidP="00A06164">
      <w:pPr>
        <w:autoSpaceDE w:val="0"/>
        <w:autoSpaceDN w:val="0"/>
        <w:adjustRightInd w:val="0"/>
        <w:spacing w:after="0" w:line="240" w:lineRule="auto"/>
        <w:jc w:val="center"/>
        <w:rPr>
          <w:rFonts w:ascii="Times New Roman" w:hAnsi="Times New Roman" w:cs="Times New Roman"/>
          <w:color w:val="FF0000"/>
          <w:szCs w:val="24"/>
        </w:rPr>
      </w:pPr>
      <w:r>
        <w:rPr>
          <w:noProof/>
          <w:sz w:val="20"/>
        </w:rPr>
        <mc:AlternateContent>
          <mc:Choice Requires="wps">
            <w:drawing>
              <wp:anchor distT="0" distB="0" distL="114300" distR="114300" simplePos="0" relativeHeight="251661824" behindDoc="0" locked="0" layoutInCell="1" allowOverlap="1" wp14:anchorId="0A4C2355" wp14:editId="25F436A4">
                <wp:simplePos x="0" y="0"/>
                <wp:positionH relativeFrom="column">
                  <wp:posOffset>-584835</wp:posOffset>
                </wp:positionH>
                <wp:positionV relativeFrom="paragraph">
                  <wp:posOffset>7603490</wp:posOffset>
                </wp:positionV>
                <wp:extent cx="4410075" cy="304800"/>
                <wp:effectExtent l="0" t="0" r="9525" b="0"/>
                <wp:wrapNone/>
                <wp:docPr id="4" name="Zone de texte 4"/>
                <wp:cNvGraphicFramePr/>
                <a:graphic xmlns:a="http://schemas.openxmlformats.org/drawingml/2006/main">
                  <a:graphicData uri="http://schemas.microsoft.com/office/word/2010/wordprocessingShape">
                    <wps:wsp>
                      <wps:cNvSpPr txBox="1"/>
                      <wps:spPr>
                        <a:xfrm>
                          <a:off x="0" y="0"/>
                          <a:ext cx="4410075" cy="3048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C81CCF" w:rsidRPr="00C81CCF" w:rsidRDefault="00C81CCF" w:rsidP="0058279E">
                            <w:pPr>
                              <w:autoSpaceDE w:val="0"/>
                              <w:autoSpaceDN w:val="0"/>
                              <w:adjustRightInd w:val="0"/>
                              <w:spacing w:after="0" w:line="240" w:lineRule="auto"/>
                              <w:rPr>
                                <w:sz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4C2355" id="Zone de texte 4" o:spid="_x0000_s1028" type="#_x0000_t202" style="position:absolute;left:0;text-align:left;margin-left:-46.05pt;margin-top:598.7pt;width:347.25pt;height:24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" fillcolor="white [3201]" stroked="f" strokeweight=".5pt">
                <v:textbox>
                  <w:txbxContent>
                    <w:p w:rsidR="00C81CCF" w:rsidRPr="00C81CCF" w:rsidRDefault="00C81CCF" w:rsidP="0058279E">
                      <w:pPr>
                        <w:autoSpaceDE w:val="0"/>
                        <w:autoSpaceDN w:val="0"/>
                        <w:adjustRightInd w:val="0"/>
                        <w:spacing w:after="0" w:line="240" w:lineRule="auto"/>
                        <w:rPr>
                          <w:sz w:val="20"/>
                        </w:rPr>
                      </w:pPr>
                    </w:p>
                  </w:txbxContent>
                </v:textbox>
              </v:shape>
            </w:pict>
          </mc:Fallback>
        </mc:AlternateContent>
      </w:r>
      <w:r w:rsidRPr="00C81CCF">
        <w:rPr>
          <w:noProof/>
          <w:sz w:val="20"/>
        </w:rPr>
        <mc:AlternateContent>
          <mc:Choice Requires="wps">
            <w:drawing>
              <wp:anchor distT="45720" distB="45720" distL="114300" distR="114300" simplePos="0" relativeHeight="251657728" behindDoc="0" locked="0" layoutInCell="1" allowOverlap="1" wp14:anchorId="29461D47" wp14:editId="01DDFCBF">
                <wp:simplePos x="0" y="0"/>
                <wp:positionH relativeFrom="column">
                  <wp:posOffset>-584835</wp:posOffset>
                </wp:positionH>
                <wp:positionV relativeFrom="paragraph">
                  <wp:posOffset>230505</wp:posOffset>
                </wp:positionV>
                <wp:extent cx="6659245" cy="7344000"/>
                <wp:effectExtent l="0" t="0" r="27305" b="28575"/>
                <wp:wrapSquare wrapText="bothSides"/>
                <wp:docPr id="1"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59245" cy="7344000"/>
                        </a:xfrm>
                        <a:prstGeom prst="rect">
                          <a:avLst/>
                        </a:prstGeom>
                        <a:solidFill>
                          <a:srgbClr val="FFFFFF"/>
                        </a:solidFill>
                        <a:ln w="25400">
                          <a:solidFill>
                            <a:schemeClr val="accent1">
                              <a:lumMod val="75000"/>
                              <a:lumOff val="0"/>
                            </a:schemeClr>
                          </a:solidFill>
                          <a:miter lim="800000"/>
                          <a:headEnd/>
                          <a:tailEnd/>
                        </a:ln>
                      </wps:spPr>
                      <wps:txbx>
                        <w:txbxContent>
                          <w:p w:rsidR="008544CD" w:rsidRPr="008544CD" w:rsidRDefault="008544CD" w:rsidP="008544CD">
                            <w:pPr>
                              <w:autoSpaceDE w:val="0"/>
                              <w:autoSpaceDN w:val="0"/>
                              <w:adjustRightInd w:val="0"/>
                              <w:spacing w:after="0" w:line="240" w:lineRule="auto"/>
                              <w:jc w:val="both"/>
                              <w:rPr>
                                <w:rFonts w:ascii="Times New Roman" w:hAnsi="Times New Roman" w:cs="Times New Roman"/>
                                <w:b/>
                                <w:sz w:val="24"/>
                                <w:szCs w:val="24"/>
                                <w:u w:val="single"/>
                              </w:rPr>
                            </w:pPr>
                            <w:r w:rsidRPr="008544CD">
                              <w:rPr>
                                <w:rFonts w:ascii="Times New Roman" w:hAnsi="Times New Roman" w:cs="Times New Roman"/>
                                <w:b/>
                                <w:sz w:val="24"/>
                                <w:szCs w:val="24"/>
                                <w:u w:val="single"/>
                              </w:rPr>
                              <w:t>Résumé</w:t>
                            </w:r>
                          </w:p>
                          <w:p w:rsidR="006C3AD2" w:rsidRPr="00552CE1" w:rsidRDefault="007B5737" w:rsidP="00B11FE4">
                            <w:pPr>
                              <w:autoSpaceDE w:val="0"/>
                              <w:autoSpaceDN w:val="0"/>
                              <w:adjustRightInd w:val="0"/>
                              <w:spacing w:after="0" w:line="240" w:lineRule="auto"/>
                              <w:jc w:val="both"/>
                              <w:rPr>
                                <w:rFonts w:ascii="Times New Roman" w:hAnsi="Times New Roman" w:cs="Times New Roman"/>
                                <w:szCs w:val="24"/>
                              </w:rPr>
                            </w:pPr>
                            <w:r>
                              <w:rPr>
                                <w:rFonts w:ascii="Times New Roman" w:hAnsi="Times New Roman" w:cs="Times New Roman"/>
                                <w:szCs w:val="24"/>
                              </w:rPr>
                              <w:t xml:space="preserve">Cette étude </w:t>
                            </w:r>
                            <w:r w:rsidR="002E7F7D" w:rsidRPr="00552CE1">
                              <w:rPr>
                                <w:rFonts w:ascii="Times New Roman" w:hAnsi="Times New Roman" w:cs="Times New Roman"/>
                                <w:szCs w:val="24"/>
                              </w:rPr>
                              <w:t xml:space="preserve">concerne deux </w:t>
                            </w:r>
                            <w:r>
                              <w:rPr>
                                <w:rFonts w:ascii="Times New Roman" w:hAnsi="Times New Roman" w:cs="Times New Roman"/>
                                <w:szCs w:val="24"/>
                              </w:rPr>
                              <w:t xml:space="preserve">parties : </w:t>
                            </w:r>
                            <w:r w:rsidR="002E7F7D" w:rsidRPr="00552CE1">
                              <w:rPr>
                                <w:rFonts w:ascii="Times New Roman" w:hAnsi="Times New Roman" w:cs="Times New Roman"/>
                                <w:szCs w:val="24"/>
                              </w:rPr>
                              <w:t xml:space="preserve">étude </w:t>
                            </w:r>
                            <w:r w:rsidR="006F3BDC" w:rsidRPr="00552CE1">
                              <w:rPr>
                                <w:rFonts w:ascii="Times New Roman" w:hAnsi="Times New Roman" w:cs="Times New Roman"/>
                                <w:szCs w:val="24"/>
                              </w:rPr>
                              <w:t xml:space="preserve">des phénomènes </w:t>
                            </w:r>
                            <w:r w:rsidR="0058279E" w:rsidRPr="00552CE1">
                              <w:rPr>
                                <w:rFonts w:ascii="Times New Roman" w:hAnsi="Times New Roman" w:cs="Times New Roman"/>
                                <w:szCs w:val="24"/>
                              </w:rPr>
                              <w:t>d’interaction qui</w:t>
                            </w:r>
                            <w:r w:rsidR="00552CE1" w:rsidRPr="00552CE1">
                              <w:rPr>
                                <w:rFonts w:ascii="Times New Roman" w:hAnsi="Times New Roman" w:cs="Times New Roman"/>
                                <w:szCs w:val="24"/>
                              </w:rPr>
                              <w:t xml:space="preserve"> </w:t>
                            </w:r>
                            <w:r w:rsidR="00F77041" w:rsidRPr="00552CE1">
                              <w:rPr>
                                <w:rFonts w:ascii="Times New Roman" w:hAnsi="Times New Roman" w:cs="Times New Roman"/>
                                <w:szCs w:val="24"/>
                              </w:rPr>
                              <w:t xml:space="preserve">est entamé par une synthèse bibliographique récapitulative des écoulements </w:t>
                            </w:r>
                            <w:r w:rsidR="00D44493" w:rsidRPr="00552CE1">
                              <w:rPr>
                                <w:rFonts w:ascii="Times New Roman" w:hAnsi="Times New Roman" w:cs="Times New Roman"/>
                                <w:szCs w:val="24"/>
                              </w:rPr>
                              <w:t>hydrodynamique</w:t>
                            </w:r>
                            <w:r w:rsidR="00F77041" w:rsidRPr="00552CE1">
                              <w:rPr>
                                <w:rFonts w:ascii="Times New Roman" w:hAnsi="Times New Roman" w:cs="Times New Roman"/>
                                <w:szCs w:val="24"/>
                              </w:rPr>
                              <w:t xml:space="preserve"> et magné</w:t>
                            </w:r>
                            <w:r w:rsidR="00AF32F8">
                              <w:rPr>
                                <w:rFonts w:ascii="Times New Roman" w:hAnsi="Times New Roman" w:cs="Times New Roman"/>
                                <w:szCs w:val="24"/>
                              </w:rPr>
                              <w:t>tohydrodynamique.</w:t>
                            </w:r>
                            <w:r w:rsidR="00552CE1" w:rsidRPr="00552CE1">
                              <w:rPr>
                                <w:rFonts w:ascii="Times New Roman" w:hAnsi="Times New Roman" w:cs="Times New Roman"/>
                                <w:szCs w:val="24"/>
                              </w:rPr>
                              <w:t xml:space="preserve"> </w:t>
                            </w:r>
                            <w:r w:rsidR="001D47C2" w:rsidRPr="00552CE1">
                              <w:rPr>
                                <w:rFonts w:ascii="Times New Roman" w:hAnsi="Times New Roman" w:cs="Times New Roman"/>
                                <w:szCs w:val="24"/>
                              </w:rPr>
                              <w:t xml:space="preserve">La première partie </w:t>
                            </w:r>
                            <w:r w:rsidR="008544CD" w:rsidRPr="00552CE1">
                              <w:rPr>
                                <w:rFonts w:ascii="Times New Roman" w:hAnsi="Times New Roman" w:cs="Times New Roman"/>
                                <w:szCs w:val="24"/>
                              </w:rPr>
                              <w:t xml:space="preserve">est </w:t>
                            </w:r>
                            <w:r w:rsidR="009E3F92" w:rsidRPr="00552CE1">
                              <w:rPr>
                                <w:rFonts w:ascii="Times New Roman" w:hAnsi="Times New Roman" w:cs="Times New Roman"/>
                                <w:szCs w:val="24"/>
                              </w:rPr>
                              <w:t>une contribution</w:t>
                            </w:r>
                            <w:r w:rsidR="004D40CD" w:rsidRPr="00552CE1">
                              <w:rPr>
                                <w:rFonts w:ascii="Times New Roman" w:hAnsi="Times New Roman" w:cs="Times New Roman"/>
                                <w:szCs w:val="24"/>
                              </w:rPr>
                              <w:t xml:space="preserve"> numérique et expérimentale à l’étude hydrodynamique de l’écoulement </w:t>
                            </w:r>
                            <w:r w:rsidR="009E03CC" w:rsidRPr="00552CE1">
                              <w:rPr>
                                <w:rFonts w:ascii="Times New Roman" w:hAnsi="Times New Roman" w:cs="Times New Roman"/>
                                <w:szCs w:val="24"/>
                              </w:rPr>
                              <w:t xml:space="preserve">et </w:t>
                            </w:r>
                            <w:r w:rsidR="00F23BA0" w:rsidRPr="00552CE1">
                              <w:rPr>
                                <w:rFonts w:ascii="Times New Roman" w:hAnsi="Times New Roman" w:cs="Times New Roman"/>
                                <w:szCs w:val="24"/>
                              </w:rPr>
                              <w:t>l</w:t>
                            </w:r>
                            <w:r w:rsidR="009E03CC" w:rsidRPr="00552CE1">
                              <w:rPr>
                                <w:rFonts w:ascii="Times New Roman" w:hAnsi="Times New Roman" w:cs="Times New Roman"/>
                                <w:szCs w:val="24"/>
                              </w:rPr>
                              <w:t xml:space="preserve">es phénomènes d'apparition des instabilités </w:t>
                            </w:r>
                            <w:r w:rsidR="004D40CD" w:rsidRPr="00552CE1">
                              <w:rPr>
                                <w:rFonts w:ascii="Times New Roman" w:hAnsi="Times New Roman" w:cs="Times New Roman"/>
                                <w:szCs w:val="24"/>
                              </w:rPr>
                              <w:t xml:space="preserve">entre deux sphères coaxiales en rotation. </w:t>
                            </w:r>
                            <w:r w:rsidR="009E03CC" w:rsidRPr="00552CE1">
                              <w:rPr>
                                <w:rFonts w:ascii="Times New Roman" w:hAnsi="Times New Roman" w:cs="Times New Roman"/>
                                <w:szCs w:val="24"/>
                              </w:rPr>
                              <w:t xml:space="preserve"> </w:t>
                            </w:r>
                            <w:r w:rsidR="001071C1" w:rsidRPr="00552CE1">
                              <w:rPr>
                                <w:rFonts w:ascii="Times New Roman" w:hAnsi="Times New Roman" w:cs="Times New Roman"/>
                                <w:szCs w:val="24"/>
                              </w:rPr>
                              <w:t xml:space="preserve">La </w:t>
                            </w:r>
                            <w:r w:rsidR="003D7C8C" w:rsidRPr="00552CE1">
                              <w:rPr>
                                <w:rFonts w:ascii="Times New Roman" w:hAnsi="Times New Roman" w:cs="Times New Roman"/>
                                <w:szCs w:val="24"/>
                              </w:rPr>
                              <w:t>deuxième</w:t>
                            </w:r>
                            <w:r w:rsidR="001071C1" w:rsidRPr="00552CE1">
                              <w:rPr>
                                <w:rFonts w:ascii="Times New Roman" w:hAnsi="Times New Roman" w:cs="Times New Roman"/>
                                <w:szCs w:val="24"/>
                              </w:rPr>
                              <w:t xml:space="preserve"> partie est </w:t>
                            </w:r>
                            <w:r w:rsidR="003D7C8C" w:rsidRPr="00552CE1">
                              <w:rPr>
                                <w:rFonts w:ascii="Times New Roman" w:hAnsi="Times New Roman" w:cs="Times New Roman"/>
                                <w:szCs w:val="24"/>
                              </w:rPr>
                              <w:t>consacrée</w:t>
                            </w:r>
                            <w:r w:rsidR="001071C1" w:rsidRPr="00552CE1">
                              <w:rPr>
                                <w:rFonts w:ascii="Times New Roman" w:hAnsi="Times New Roman" w:cs="Times New Roman"/>
                                <w:szCs w:val="24"/>
                              </w:rPr>
                              <w:t xml:space="preserve"> à l’</w:t>
                            </w:r>
                            <w:r w:rsidR="003D7C8C" w:rsidRPr="00552CE1">
                              <w:rPr>
                                <w:rFonts w:ascii="Times New Roman" w:hAnsi="Times New Roman" w:cs="Times New Roman"/>
                                <w:szCs w:val="24"/>
                              </w:rPr>
                              <w:t>étude</w:t>
                            </w:r>
                            <w:r w:rsidR="006C3AD2" w:rsidRPr="00552CE1">
                              <w:rPr>
                                <w:rFonts w:ascii="Times New Roman" w:hAnsi="Times New Roman" w:cs="Times New Roman"/>
                                <w:szCs w:val="24"/>
                              </w:rPr>
                              <w:t xml:space="preserve"> magnétohydrodynamique </w:t>
                            </w:r>
                            <w:r w:rsidR="00585FD5" w:rsidRPr="00552CE1">
                              <w:rPr>
                                <w:rFonts w:ascii="Times New Roman" w:hAnsi="Times New Roman" w:cs="Times New Roman"/>
                                <w:szCs w:val="24"/>
                              </w:rPr>
                              <w:t>de l'écoulement d’un</w:t>
                            </w:r>
                            <w:r w:rsidR="00AA21A4">
                              <w:rPr>
                                <w:rFonts w:ascii="Times New Roman" w:hAnsi="Times New Roman" w:cs="Times New Roman"/>
                                <w:szCs w:val="24"/>
                              </w:rPr>
                              <w:t xml:space="preserve"> métal liquide </w:t>
                            </w:r>
                            <w:r w:rsidR="00585FD5" w:rsidRPr="00552CE1">
                              <w:rPr>
                                <w:rFonts w:ascii="Times New Roman" w:hAnsi="Times New Roman" w:cs="Times New Roman"/>
                                <w:szCs w:val="24"/>
                              </w:rPr>
                              <w:t xml:space="preserve">LiPb traversé par un champ magnétique uniforme et agissant dans </w:t>
                            </w:r>
                            <w:r w:rsidR="006C3AD2" w:rsidRPr="00552CE1">
                              <w:rPr>
                                <w:rFonts w:ascii="Times New Roman" w:hAnsi="Times New Roman" w:cs="Times New Roman"/>
                                <w:szCs w:val="24"/>
                              </w:rPr>
                              <w:t xml:space="preserve">une cellule-cavité de type </w:t>
                            </w:r>
                            <w:r w:rsidR="00585FD5" w:rsidRPr="00552CE1">
                              <w:rPr>
                                <w:rFonts w:ascii="Times New Roman" w:hAnsi="Times New Roman" w:cs="Times New Roman"/>
                                <w:szCs w:val="24"/>
                              </w:rPr>
                              <w:t>Poiseuille.</w:t>
                            </w:r>
                          </w:p>
                          <w:p w:rsidR="00B12B65" w:rsidRDefault="007B5737" w:rsidP="00B12B65">
                            <w:pPr>
                              <w:autoSpaceDE w:val="0"/>
                              <w:autoSpaceDN w:val="0"/>
                              <w:adjustRightInd w:val="0"/>
                              <w:spacing w:after="0" w:line="240" w:lineRule="auto"/>
                              <w:jc w:val="both"/>
                              <w:rPr>
                                <w:rFonts w:ascii="Times New Roman" w:hAnsi="Times New Roman" w:cs="Times New Roman"/>
                                <w:szCs w:val="24"/>
                              </w:rPr>
                            </w:pPr>
                            <w:r>
                              <w:rPr>
                                <w:rFonts w:ascii="Times New Roman" w:hAnsi="Times New Roman" w:cs="Times New Roman"/>
                                <w:szCs w:val="24"/>
                              </w:rPr>
                              <w:t>L’écoulement</w:t>
                            </w:r>
                            <w:r w:rsidR="00552CE1" w:rsidRPr="00552CE1">
                              <w:rPr>
                                <w:rFonts w:ascii="Times New Roman" w:hAnsi="Times New Roman" w:cs="Times New Roman"/>
                                <w:szCs w:val="24"/>
                              </w:rPr>
                              <w:t xml:space="preserve"> d’un fluide visqueux incompressible </w:t>
                            </w:r>
                            <w:r>
                              <w:rPr>
                                <w:rFonts w:ascii="Times New Roman" w:hAnsi="Times New Roman" w:cs="Times New Roman"/>
                                <w:szCs w:val="24"/>
                              </w:rPr>
                              <w:t>évoluant</w:t>
                            </w:r>
                            <w:r w:rsidR="00552CE1" w:rsidRPr="00552CE1">
                              <w:rPr>
                                <w:rFonts w:ascii="Times New Roman" w:hAnsi="Times New Roman" w:cs="Times New Roman"/>
                                <w:szCs w:val="24"/>
                              </w:rPr>
                              <w:t xml:space="preserve"> dans un espace annulaire sphérique est très sensible </w:t>
                            </w:r>
                            <w:r w:rsidR="00143E0C">
                              <w:rPr>
                                <w:rFonts w:ascii="Times New Roman" w:hAnsi="Times New Roman" w:cs="Times New Roman"/>
                                <w:szCs w:val="24"/>
                              </w:rPr>
                              <w:t xml:space="preserve">                  </w:t>
                            </w:r>
                            <w:r w:rsidR="00552CE1" w:rsidRPr="00552CE1">
                              <w:rPr>
                                <w:rFonts w:ascii="Times New Roman" w:hAnsi="Times New Roman" w:cs="Times New Roman"/>
                                <w:szCs w:val="24"/>
                              </w:rPr>
                              <w:t xml:space="preserve">à la vitesse de rotation. Lorsque cette dernière augmente, la structure du mouvement et le régime qui le régit se modifient et se caractérisent par un phénomène des brisures de symétrie successives. </w:t>
                            </w:r>
                            <w:r w:rsidR="00552CE1" w:rsidRPr="00963B9C">
                              <w:rPr>
                                <w:rFonts w:ascii="Times New Roman" w:hAnsi="Times New Roman" w:cs="Times New Roman"/>
                                <w:szCs w:val="24"/>
                              </w:rPr>
                              <w:t xml:space="preserve">La transition de ce régime se termine par le déclenchement du chaos </w:t>
                            </w:r>
                            <w:r>
                              <w:rPr>
                                <w:rFonts w:ascii="Times New Roman" w:hAnsi="Times New Roman" w:cs="Times New Roman"/>
                                <w:szCs w:val="24"/>
                              </w:rPr>
                              <w:t xml:space="preserve">puis </w:t>
                            </w:r>
                            <w:r w:rsidR="00552CE1" w:rsidRPr="00963B9C">
                              <w:rPr>
                                <w:rFonts w:ascii="Times New Roman" w:hAnsi="Times New Roman" w:cs="Times New Roman"/>
                                <w:szCs w:val="24"/>
                              </w:rPr>
                              <w:t>ensuite l</w:t>
                            </w:r>
                            <w:r>
                              <w:rPr>
                                <w:rFonts w:ascii="Times New Roman" w:hAnsi="Times New Roman" w:cs="Times New Roman"/>
                                <w:szCs w:val="24"/>
                              </w:rPr>
                              <w:t>e développement</w:t>
                            </w:r>
                            <w:r w:rsidR="00552CE1" w:rsidRPr="00963B9C">
                              <w:rPr>
                                <w:rFonts w:ascii="Times New Roman" w:hAnsi="Times New Roman" w:cs="Times New Roman"/>
                                <w:szCs w:val="24"/>
                              </w:rPr>
                              <w:t xml:space="preserve"> de la turbulence totalement développée. </w:t>
                            </w:r>
                            <w:r>
                              <w:rPr>
                                <w:rFonts w:ascii="Times New Roman" w:hAnsi="Times New Roman" w:cs="Times New Roman"/>
                                <w:szCs w:val="24"/>
                              </w:rPr>
                              <w:t>Cette transition</w:t>
                            </w:r>
                            <w:r w:rsidR="00552CE1" w:rsidRPr="00963B9C">
                              <w:rPr>
                                <w:rFonts w:ascii="Times New Roman" w:hAnsi="Times New Roman" w:cs="Times New Roman"/>
                                <w:szCs w:val="24"/>
                              </w:rPr>
                              <w:t xml:space="preserve"> phénoménologique</w:t>
                            </w:r>
                            <w:r>
                              <w:rPr>
                                <w:rFonts w:ascii="Times New Roman" w:hAnsi="Times New Roman" w:cs="Times New Roman"/>
                                <w:szCs w:val="24"/>
                              </w:rPr>
                              <w:t xml:space="preserve"> peu</w:t>
                            </w:r>
                            <w:r w:rsidR="00552CE1" w:rsidRPr="00963B9C">
                              <w:rPr>
                                <w:rFonts w:ascii="Times New Roman" w:hAnsi="Times New Roman" w:cs="Times New Roman"/>
                                <w:szCs w:val="24"/>
                              </w:rPr>
                              <w:t xml:space="preserve">t se compliquer lorsqu’on considère cet écoulement </w:t>
                            </w:r>
                            <w:r>
                              <w:rPr>
                                <w:rFonts w:ascii="Times New Roman" w:hAnsi="Times New Roman" w:cs="Times New Roman"/>
                                <w:szCs w:val="24"/>
                              </w:rPr>
                              <w:t>par la superposition de</w:t>
                            </w:r>
                            <w:r w:rsidR="00552CE1" w:rsidRPr="00963B9C">
                              <w:rPr>
                                <w:rFonts w:ascii="Times New Roman" w:hAnsi="Times New Roman" w:cs="Times New Roman"/>
                                <w:szCs w:val="24"/>
                              </w:rPr>
                              <w:t xml:space="preserve"> deux fluides non miscibles et en présence de la surface libre qui introduit des modifications significatives aux structures de l’écoulement. On s’intéresse à l’étude des effets combinés de la mise en régime des vitesses et d</w:t>
                            </w:r>
                            <w:r w:rsidR="00552CE1">
                              <w:rPr>
                                <w:rFonts w:ascii="Times New Roman" w:hAnsi="Times New Roman" w:cs="Times New Roman"/>
                                <w:szCs w:val="24"/>
                              </w:rPr>
                              <w:t>u</w:t>
                            </w:r>
                            <w:r w:rsidR="00552CE1" w:rsidRPr="00963B9C">
                              <w:rPr>
                                <w:rFonts w:ascii="Times New Roman" w:hAnsi="Times New Roman" w:cs="Times New Roman"/>
                                <w:szCs w:val="24"/>
                              </w:rPr>
                              <w:t xml:space="preserve"> facteur d’aspect sur les conditions d’apparition des instabilités. Il s’agit d’un dispositif d’écoulement définit entre sphères coaxiales dont l’intérieure est en rotation, l’extérieure étant maintenue fixe. L’apparition critique des instabilités est examinée en utilisant une technique de visualisation à l’aide de kalliroscope et d’un faisceau Laser. L’étude expérimentale a permis d’analyser l’effet du facteur </w:t>
                            </w:r>
                            <w:r w:rsidR="00552CE1" w:rsidRPr="00364B0A">
                              <w:rPr>
                                <w:rFonts w:ascii="Times New Roman" w:hAnsi="Times New Roman" w:cs="Times New Roman"/>
                                <w:szCs w:val="24"/>
                              </w:rPr>
                              <w:t xml:space="preserve">d’aspect </w:t>
                            </w:r>
                            <w:r w:rsidR="00AA21A4" w:rsidRPr="00364B0A">
                              <w:rPr>
                                <w:rFonts w:ascii="Times New Roman" w:hAnsi="Times New Roman" w:cs="Times New Roman"/>
                                <w:i/>
                                <w:szCs w:val="24"/>
                              </w:rPr>
                              <w:t>Γ</w:t>
                            </w:r>
                            <w:r w:rsidR="00AA21A4" w:rsidRPr="00364B0A">
                              <w:rPr>
                                <w:rFonts w:ascii="Times New Roman" w:hAnsi="Times New Roman" w:cs="Times New Roman"/>
                                <w:i/>
                                <w:szCs w:val="24"/>
                                <w:vertAlign w:val="subscript"/>
                              </w:rPr>
                              <w:t>HF</w:t>
                            </w:r>
                            <w:r w:rsidR="00AA21A4" w:rsidRPr="00364B0A">
                              <w:rPr>
                                <w:rFonts w:ascii="Times New Roman" w:hAnsi="Times New Roman" w:cs="Times New Roman"/>
                                <w:szCs w:val="24"/>
                              </w:rPr>
                              <w:t xml:space="preserve"> </w:t>
                            </w:r>
                            <w:r w:rsidR="00552CE1" w:rsidRPr="00364B0A">
                              <w:rPr>
                                <w:rFonts w:ascii="Times New Roman" w:hAnsi="Times New Roman" w:cs="Times New Roman"/>
                                <w:szCs w:val="24"/>
                              </w:rPr>
                              <w:t xml:space="preserve">utilisant </w:t>
                            </w:r>
                            <w:r w:rsidR="00552CE1" w:rsidRPr="00963B9C">
                              <w:rPr>
                                <w:rFonts w:ascii="Times New Roman" w:hAnsi="Times New Roman" w:cs="Times New Roman"/>
                                <w:szCs w:val="24"/>
                              </w:rPr>
                              <w:t xml:space="preserve">deux fluides non miscibles superposés en système d’écoulement totalement et partiellement rempli sur l’apparition des instabilités et l’interaction entre les fluides tournants. Cela entraîne des modifications éventuelles du mouvement de transition telles que la nature et la structure de l’écoulement en fonction de la vitesse de rotation qui </w:t>
                            </w:r>
                            <w:r w:rsidR="00552CE1" w:rsidRPr="009C497A">
                              <w:rPr>
                                <w:rFonts w:ascii="Times New Roman" w:hAnsi="Times New Roman" w:cs="Times New Roman"/>
                                <w:szCs w:val="24"/>
                              </w:rPr>
                              <w:t xml:space="preserve">augmente.  </w:t>
                            </w:r>
                            <w:r w:rsidR="00AA21A4" w:rsidRPr="009C497A">
                              <w:rPr>
                                <w:rFonts w:ascii="Times New Roman" w:hAnsi="Times New Roman" w:cs="Times New Roman"/>
                                <w:szCs w:val="24"/>
                              </w:rPr>
                              <w:t xml:space="preserve">La nature des structures observées dans l’écoulement de base dépend fortement de </w:t>
                            </w:r>
                            <w:r w:rsidR="00AA21A4" w:rsidRPr="009C497A">
                              <w:rPr>
                                <w:rFonts w:ascii="Times New Roman" w:hAnsi="Times New Roman" w:cs="Times New Roman"/>
                                <w:i/>
                                <w:szCs w:val="24"/>
                              </w:rPr>
                              <w:t>Γ</w:t>
                            </w:r>
                            <w:r w:rsidR="00AA21A4" w:rsidRPr="009C497A">
                              <w:rPr>
                                <w:rFonts w:ascii="Times New Roman" w:hAnsi="Times New Roman" w:cs="Times New Roman"/>
                                <w:i/>
                                <w:szCs w:val="24"/>
                                <w:vertAlign w:val="subscript"/>
                              </w:rPr>
                              <w:t>HF</w:t>
                            </w:r>
                            <w:r w:rsidR="00BD79F0" w:rsidRPr="009C497A">
                              <w:rPr>
                                <w:rFonts w:ascii="Times New Roman" w:hAnsi="Times New Roman" w:cs="Times New Roman"/>
                                <w:szCs w:val="24"/>
                              </w:rPr>
                              <w:t xml:space="preserve"> et non pas </w:t>
                            </w:r>
                            <w:r>
                              <w:rPr>
                                <w:rFonts w:ascii="Times New Roman" w:hAnsi="Times New Roman" w:cs="Times New Roman"/>
                                <w:szCs w:val="24"/>
                              </w:rPr>
                              <w:t>de</w:t>
                            </w:r>
                            <w:r w:rsidR="00BD79F0" w:rsidRPr="009C497A">
                              <w:rPr>
                                <w:rFonts w:ascii="Times New Roman" w:hAnsi="Times New Roman" w:cs="Times New Roman"/>
                                <w:szCs w:val="24"/>
                              </w:rPr>
                              <w:t xml:space="preserve"> la superposition du fluide léger. De ce fait, nous </w:t>
                            </w:r>
                            <w:r w:rsidR="00C81CCF" w:rsidRPr="009C497A">
                              <w:rPr>
                                <w:rFonts w:ascii="Times New Roman" w:hAnsi="Times New Roman" w:cs="Times New Roman"/>
                                <w:szCs w:val="24"/>
                              </w:rPr>
                              <w:t>avons examiné</w:t>
                            </w:r>
                            <w:r w:rsidR="00D731E3" w:rsidRPr="009C497A">
                              <w:rPr>
                                <w:rFonts w:ascii="Times New Roman" w:hAnsi="Times New Roman" w:cs="Times New Roman"/>
                                <w:szCs w:val="24"/>
                              </w:rPr>
                              <w:t xml:space="preserve"> l’effet combiné de la hauteur d’une couche fluide léger non miscible </w:t>
                            </w:r>
                            <w:r w:rsidR="00D731E3" w:rsidRPr="009C497A">
                              <w:rPr>
                                <w:rFonts w:ascii="Times New Roman" w:eastAsia="Calibri" w:hAnsi="Times New Roman" w:cs="Times New Roman"/>
                                <w:szCs w:val="24"/>
                              </w:rPr>
                              <w:t xml:space="preserve">de </w:t>
                            </w:r>
                            <w:r w:rsidR="00D731E3" w:rsidRPr="009C497A">
                              <w:rPr>
                                <w:rFonts w:ascii="Times New Roman" w:eastAsia="Calibri" w:hAnsi="Times New Roman" w:cs="Times New Roman"/>
                                <w:i/>
                                <w:szCs w:val="24"/>
                              </w:rPr>
                              <w:t>5mm</w:t>
                            </w:r>
                            <w:r w:rsidR="00D731E3" w:rsidRPr="009C497A">
                              <w:rPr>
                                <w:rFonts w:ascii="Times New Roman" w:eastAsia="Calibri" w:hAnsi="Times New Roman" w:cs="Times New Roman"/>
                                <w:szCs w:val="24"/>
                              </w:rPr>
                              <w:t xml:space="preserve">, </w:t>
                            </w:r>
                            <w:r w:rsidR="00D731E3" w:rsidRPr="009C497A">
                              <w:rPr>
                                <w:rFonts w:ascii="Times New Roman" w:eastAsia="Calibri" w:hAnsi="Times New Roman" w:cs="Times New Roman"/>
                                <w:i/>
                                <w:szCs w:val="24"/>
                              </w:rPr>
                              <w:t xml:space="preserve">10mm </w:t>
                            </w:r>
                            <w:r w:rsidR="00D731E3" w:rsidRPr="009C497A">
                              <w:rPr>
                                <w:rFonts w:ascii="Times New Roman" w:eastAsia="Calibri" w:hAnsi="Times New Roman" w:cs="Times New Roman"/>
                                <w:szCs w:val="24"/>
                              </w:rPr>
                              <w:t xml:space="preserve">et </w:t>
                            </w:r>
                            <w:r w:rsidR="00D731E3" w:rsidRPr="009C497A">
                              <w:rPr>
                                <w:rFonts w:ascii="Times New Roman" w:eastAsia="Calibri" w:hAnsi="Times New Roman" w:cs="Times New Roman"/>
                                <w:i/>
                                <w:szCs w:val="24"/>
                              </w:rPr>
                              <w:t xml:space="preserve">15mm </w:t>
                            </w:r>
                            <w:r w:rsidR="00D731E3" w:rsidRPr="009C497A">
                              <w:rPr>
                                <w:rFonts w:ascii="Times New Roman" w:hAnsi="Times New Roman" w:cs="Times New Roman"/>
                                <w:szCs w:val="24"/>
                              </w:rPr>
                              <w:t xml:space="preserve">et de la surface libre </w:t>
                            </w:r>
                            <w:r w:rsidR="00D731E3">
                              <w:rPr>
                                <w:rFonts w:ascii="Times New Roman" w:hAnsi="Times New Roman" w:cs="Times New Roman"/>
                                <w:szCs w:val="24"/>
                              </w:rPr>
                              <w:t>afin de mettre</w:t>
                            </w:r>
                            <w:r w:rsidR="009C497A" w:rsidRPr="009C497A">
                              <w:rPr>
                                <w:rFonts w:ascii="Times New Roman" w:hAnsi="Times New Roman" w:cs="Times New Roman"/>
                                <w:szCs w:val="24"/>
                              </w:rPr>
                              <w:t xml:space="preserve"> en évidence l’ensemble des structures observées aux</w:t>
                            </w:r>
                            <w:r>
                              <w:rPr>
                                <w:rFonts w:ascii="Times New Roman" w:hAnsi="Times New Roman" w:cs="Times New Roman"/>
                                <w:szCs w:val="24"/>
                              </w:rPr>
                              <w:t xml:space="preserve"> mesures des</w:t>
                            </w:r>
                            <w:r w:rsidR="009C497A" w:rsidRPr="009C497A">
                              <w:rPr>
                                <w:rFonts w:ascii="Times New Roman" w:hAnsi="Times New Roman" w:cs="Times New Roman"/>
                                <w:szCs w:val="24"/>
                              </w:rPr>
                              <w:t xml:space="preserve"> seuils critiques de leur apparition</w:t>
                            </w:r>
                            <w:r w:rsidR="00D731E3">
                              <w:rPr>
                                <w:rFonts w:ascii="Times New Roman" w:hAnsi="Times New Roman" w:cs="Times New Roman"/>
                                <w:szCs w:val="24"/>
                              </w:rPr>
                              <w:t>.</w:t>
                            </w:r>
                            <w:r w:rsidR="009C497A" w:rsidRPr="009C497A">
                              <w:rPr>
                                <w:rFonts w:ascii="Times New Roman" w:hAnsi="Times New Roman" w:cs="Times New Roman"/>
                                <w:szCs w:val="24"/>
                              </w:rPr>
                              <w:t xml:space="preserve"> </w:t>
                            </w:r>
                            <w:r w:rsidR="00D731E3">
                              <w:rPr>
                                <w:rFonts w:ascii="Times New Roman" w:hAnsi="Times New Roman" w:cs="Times New Roman"/>
                                <w:szCs w:val="24"/>
                              </w:rPr>
                              <w:t>Il est</w:t>
                            </w:r>
                            <w:r w:rsidR="00AA21A4" w:rsidRPr="00963B9C">
                              <w:rPr>
                                <w:rFonts w:ascii="Times New Roman" w:hAnsi="Times New Roman" w:cs="Times New Roman"/>
                                <w:szCs w:val="24"/>
                              </w:rPr>
                              <w:t xml:space="preserve"> trouvé que le nombre de Taylor critique</w:t>
                            </w:r>
                            <w:r w:rsidR="00BD79F0">
                              <w:rPr>
                                <w:rFonts w:ascii="Times New Roman" w:hAnsi="Times New Roman" w:cs="Times New Roman"/>
                                <w:szCs w:val="24"/>
                              </w:rPr>
                              <w:t xml:space="preserve"> </w:t>
                            </w:r>
                            <w:r w:rsidR="00AA21A4" w:rsidRPr="00963B9C">
                              <w:rPr>
                                <w:rFonts w:ascii="Times New Roman" w:hAnsi="Times New Roman" w:cs="Times New Roman"/>
                                <w:szCs w:val="24"/>
                              </w:rPr>
                              <w:t xml:space="preserve">correspond à l’apparition de l’onde azimutale évolue non linéairement en fonction de </w:t>
                            </w:r>
                            <w:r w:rsidR="00AA21A4" w:rsidRPr="00963B9C">
                              <w:rPr>
                                <w:rFonts w:ascii="Times New Roman" w:hAnsi="Times New Roman" w:cs="Times New Roman"/>
                                <w:i/>
                                <w:szCs w:val="24"/>
                              </w:rPr>
                              <w:t>Γ</w:t>
                            </w:r>
                            <w:r w:rsidR="00AA21A4" w:rsidRPr="00963B9C">
                              <w:rPr>
                                <w:rFonts w:ascii="Times New Roman" w:hAnsi="Times New Roman" w:cs="Times New Roman"/>
                                <w:i/>
                                <w:szCs w:val="24"/>
                                <w:vertAlign w:val="subscript"/>
                              </w:rPr>
                              <w:t>HF</w:t>
                            </w:r>
                            <w:r w:rsidR="00BD79F0">
                              <w:rPr>
                                <w:rFonts w:ascii="Times New Roman" w:hAnsi="Times New Roman" w:cs="Times New Roman"/>
                                <w:szCs w:val="24"/>
                              </w:rPr>
                              <w:t xml:space="preserve"> et aussi l</w:t>
                            </w:r>
                            <w:r w:rsidR="00BD79F0" w:rsidRPr="00963B9C">
                              <w:rPr>
                                <w:rFonts w:ascii="Times New Roman" w:hAnsi="Times New Roman" w:cs="Times New Roman"/>
                                <w:szCs w:val="24"/>
                              </w:rPr>
                              <w:t>'</w:t>
                            </w:r>
                            <w:r>
                              <w:rPr>
                                <w:rFonts w:ascii="Times New Roman" w:hAnsi="Times New Roman" w:cs="Times New Roman"/>
                                <w:szCs w:val="24"/>
                              </w:rPr>
                              <w:t xml:space="preserve">observation sur </w:t>
                            </w:r>
                            <w:r w:rsidR="00BD79F0" w:rsidRPr="00963B9C">
                              <w:rPr>
                                <w:rFonts w:ascii="Times New Roman" w:hAnsi="Times New Roman" w:cs="Times New Roman"/>
                                <w:szCs w:val="24"/>
                              </w:rPr>
                              <w:t xml:space="preserve">la vitesse de phase montre que sa variation </w:t>
                            </w:r>
                            <w:r w:rsidR="00BD79F0">
                              <w:rPr>
                                <w:rFonts w:ascii="Times New Roman" w:hAnsi="Times New Roman" w:cs="Times New Roman"/>
                                <w:szCs w:val="24"/>
                              </w:rPr>
                              <w:t>en fonction du nombre de Taylor dépend de ce</w:t>
                            </w:r>
                            <w:r w:rsidR="00BD79F0" w:rsidRPr="00963B9C">
                              <w:rPr>
                                <w:rFonts w:ascii="Times New Roman" w:hAnsi="Times New Roman" w:cs="Times New Roman"/>
                                <w:szCs w:val="24"/>
                              </w:rPr>
                              <w:t xml:space="preserve"> </w:t>
                            </w:r>
                            <w:r w:rsidR="004B0B84">
                              <w:rPr>
                                <w:rFonts w:ascii="Times New Roman" w:hAnsi="Times New Roman" w:cs="Times New Roman"/>
                                <w:szCs w:val="24"/>
                              </w:rPr>
                              <w:t>paramètre</w:t>
                            </w:r>
                            <w:r w:rsidR="00BD79F0" w:rsidRPr="00963B9C">
                              <w:rPr>
                                <w:rFonts w:ascii="Times New Roman" w:hAnsi="Times New Roman" w:cs="Times New Roman"/>
                                <w:szCs w:val="24"/>
                              </w:rPr>
                              <w:t xml:space="preserve">. </w:t>
                            </w:r>
                            <w:r w:rsidR="00453670" w:rsidRPr="00963B9C">
                              <w:rPr>
                                <w:rFonts w:ascii="Times New Roman" w:hAnsi="Times New Roman" w:cs="Times New Roman"/>
                              </w:rPr>
                              <w:t>Cependant, il n’influence que le seuil critique d’apparition du wavy</w:t>
                            </w:r>
                            <w:r w:rsidR="00453670">
                              <w:rPr>
                                <w:rFonts w:ascii="Times New Roman" w:hAnsi="Times New Roman" w:cs="Times New Roman"/>
                              </w:rPr>
                              <w:t xml:space="preserve"> mode</w:t>
                            </w:r>
                            <w:r w:rsidR="00453670" w:rsidRPr="00963B9C">
                              <w:rPr>
                                <w:rFonts w:ascii="Times New Roman" w:hAnsi="Times New Roman" w:cs="Times New Roman"/>
                              </w:rPr>
                              <w:t xml:space="preserve"> qui est marqué par des valeurs faibles du nombre de Taylor critique ce qui indique un effet déstabilisant. Une validation numérique est consacrée au système d’écoulement totalement rempli et où à surface libre en caractérisant l’apparition des cellules de Taylor pour deux régimes </w:t>
                            </w:r>
                            <w:r w:rsidR="00143E0C">
                              <w:rPr>
                                <w:rFonts w:ascii="Times New Roman" w:hAnsi="Times New Roman" w:cs="Times New Roman"/>
                              </w:rPr>
                              <w:t xml:space="preserve">                 </w:t>
                            </w:r>
                            <w:r w:rsidR="00453670" w:rsidRPr="00963B9C">
                              <w:rPr>
                                <w:rFonts w:ascii="Times New Roman" w:hAnsi="Times New Roman" w:cs="Times New Roman"/>
                              </w:rPr>
                              <w:t xml:space="preserve">(TVF et WM). Un bon accord entre nos résultats obtenus par voie expérimentale et numérique et aussi avec les valeurs expérimentales et théoriques d’autres auteurs. La représentation numérique de l’écoulement de </w:t>
                            </w:r>
                            <w:r>
                              <w:rPr>
                                <w:rFonts w:ascii="Times New Roman" w:hAnsi="Times New Roman" w:cs="Times New Roman"/>
                              </w:rPr>
                              <w:t>Taylor-</w:t>
                            </w:r>
                            <w:r w:rsidR="00453670" w:rsidRPr="00963B9C">
                              <w:rPr>
                                <w:rFonts w:ascii="Times New Roman" w:hAnsi="Times New Roman" w:cs="Times New Roman"/>
                              </w:rPr>
                              <w:t xml:space="preserve">Couette sphérique </w:t>
                            </w:r>
                            <w:r>
                              <w:rPr>
                                <w:rFonts w:ascii="Times New Roman" w:hAnsi="Times New Roman" w:cs="Times New Roman"/>
                              </w:rPr>
                              <w:t>s’effectuée</w:t>
                            </w:r>
                            <w:r w:rsidR="00453670" w:rsidRPr="00963B9C">
                              <w:rPr>
                                <w:rFonts w:ascii="Times New Roman" w:hAnsi="Times New Roman" w:cs="Times New Roman"/>
                              </w:rPr>
                              <w:t xml:space="preserve"> via les lignes de courant, le champ de pression, vorticité et vitesse (axiale, tangentiel et radial) et aussi le coefficient de frottement.</w:t>
                            </w:r>
                            <w:r>
                              <w:rPr>
                                <w:rFonts w:ascii="Times New Roman" w:hAnsi="Times New Roman" w:cs="Times New Roman"/>
                              </w:rPr>
                              <w:t xml:space="preserve"> Ces</w:t>
                            </w:r>
                            <w:r w:rsidR="00B12B65" w:rsidRPr="00364B0A">
                              <w:rPr>
                                <w:rFonts w:ascii="Times New Roman" w:hAnsi="Times New Roman" w:cs="Times New Roman"/>
                              </w:rPr>
                              <w:t xml:space="preserve"> travaux</w:t>
                            </w:r>
                            <w:r>
                              <w:rPr>
                                <w:rFonts w:ascii="Times New Roman" w:hAnsi="Times New Roman" w:cs="Times New Roman"/>
                              </w:rPr>
                              <w:t xml:space="preserve"> ont été </w:t>
                            </w:r>
                            <w:r w:rsidR="00C81CCF">
                              <w:rPr>
                                <w:rFonts w:ascii="Times New Roman" w:hAnsi="Times New Roman" w:cs="Times New Roman"/>
                              </w:rPr>
                              <w:t>étendus à</w:t>
                            </w:r>
                            <w:r w:rsidR="00B12B65" w:rsidRPr="00364B0A">
                              <w:rPr>
                                <w:rFonts w:ascii="Times New Roman" w:hAnsi="Times New Roman" w:cs="Times New Roman"/>
                              </w:rPr>
                              <w:t xml:space="preserve"> l’application</w:t>
                            </w:r>
                            <w:r w:rsidR="00C81CCF">
                              <w:rPr>
                                <w:rFonts w:ascii="Times New Roman" w:hAnsi="Times New Roman" w:cs="Times New Roman"/>
                                <w:szCs w:val="24"/>
                              </w:rPr>
                              <w:t xml:space="preserve"> d’un</w:t>
                            </w:r>
                            <w:r w:rsidR="00B12B65" w:rsidRPr="00B87869">
                              <w:rPr>
                                <w:rFonts w:ascii="Times New Roman" w:hAnsi="Times New Roman" w:cs="Times New Roman"/>
                                <w:szCs w:val="24"/>
                              </w:rPr>
                              <w:t xml:space="preserve"> champ magnétique transversal sur le mouvement d’un métal liquide dans une cavité de Poiseui</w:t>
                            </w:r>
                            <w:r w:rsidR="00C81CCF">
                              <w:rPr>
                                <w:rFonts w:ascii="Times New Roman" w:hAnsi="Times New Roman" w:cs="Times New Roman"/>
                                <w:szCs w:val="24"/>
                              </w:rPr>
                              <w:t xml:space="preserve">lle modifie considérablement la structure </w:t>
                            </w:r>
                            <w:r w:rsidR="00B12B65" w:rsidRPr="00B87869">
                              <w:rPr>
                                <w:rFonts w:ascii="Times New Roman" w:hAnsi="Times New Roman" w:cs="Times New Roman"/>
                                <w:szCs w:val="24"/>
                              </w:rPr>
                              <w:t xml:space="preserve">d’écoulement. De plus, nous avons notamment mis en évidence le déclenchement de l’instabilité MHD dans le canal qui est prévu pour la valeur critique du nombre de Hartmann </w:t>
                            </w:r>
                            <w:r w:rsidR="00B12B65" w:rsidRPr="00B87869">
                              <w:rPr>
                                <w:rFonts w:ascii="Times New Roman" w:hAnsi="Times New Roman" w:cs="Times New Roman"/>
                                <w:i/>
                                <w:szCs w:val="24"/>
                              </w:rPr>
                              <w:t>Ha</w:t>
                            </w:r>
                            <w:r w:rsidR="00B12B65" w:rsidRPr="00B87869">
                              <w:rPr>
                                <w:rFonts w:ascii="Times New Roman" w:hAnsi="Times New Roman" w:cs="Times New Roman"/>
                                <w:i/>
                                <w:szCs w:val="24"/>
                                <w:vertAlign w:val="subscript"/>
                              </w:rPr>
                              <w:t>c</w:t>
                            </w:r>
                            <w:r w:rsidR="00B12B65" w:rsidRPr="00B87869">
                              <w:rPr>
                                <w:rFonts w:ascii="Times New Roman" w:hAnsi="Times New Roman" w:cs="Times New Roman"/>
                                <w:szCs w:val="24"/>
                              </w:rPr>
                              <w:t xml:space="preserve">.  </w:t>
                            </w:r>
                            <w:r w:rsidR="00AF32F8">
                              <w:rPr>
                                <w:rFonts w:ascii="Times New Roman" w:hAnsi="Times New Roman" w:cs="Times New Roman"/>
                                <w:szCs w:val="24"/>
                              </w:rPr>
                              <w:t>Par ailleur</w:t>
                            </w:r>
                            <w:r w:rsidR="001D6FDE">
                              <w:rPr>
                                <w:rFonts w:ascii="Times New Roman" w:hAnsi="Times New Roman" w:cs="Times New Roman"/>
                                <w:szCs w:val="24"/>
                              </w:rPr>
                              <w:t>s</w:t>
                            </w:r>
                            <w:r w:rsidR="00B12B65" w:rsidRPr="00B87869">
                              <w:rPr>
                                <w:rFonts w:ascii="Times New Roman" w:hAnsi="Times New Roman" w:cs="Times New Roman"/>
                                <w:szCs w:val="24"/>
                              </w:rPr>
                              <w:t xml:space="preserve">, nous avons réalisé une nouvelle configuration qui comprenne des micro-générateurs de vortex fixés à l’entrée </w:t>
                            </w:r>
                            <w:r w:rsidR="001D6FDE">
                              <w:rPr>
                                <w:rFonts w:ascii="Times New Roman" w:hAnsi="Times New Roman" w:cs="Times New Roman"/>
                                <w:szCs w:val="24"/>
                              </w:rPr>
                              <w:t xml:space="preserve">du canal </w:t>
                            </w:r>
                            <w:r w:rsidR="00B12B65" w:rsidRPr="00B87869">
                              <w:rPr>
                                <w:rFonts w:ascii="Times New Roman" w:hAnsi="Times New Roman" w:cs="Times New Roman"/>
                                <w:szCs w:val="24"/>
                              </w:rPr>
                              <w:t xml:space="preserve">afin d’étudier le comportement de l’écoulement derrière ces éléments qui est considérée comme une solution alternative potentiellement importante pour générer les stries. </w:t>
                            </w:r>
                            <w:r w:rsidR="00AC4FAD">
                              <w:rPr>
                                <w:rFonts w:ascii="Times New Roman" w:hAnsi="Times New Roman" w:cs="Times New Roman"/>
                                <w:szCs w:val="24"/>
                              </w:rPr>
                              <w:t xml:space="preserve"> </w:t>
                            </w:r>
                            <w:r w:rsidR="001D6FDE" w:rsidRPr="00B87869">
                              <w:rPr>
                                <w:rFonts w:ascii="Times New Roman" w:hAnsi="Times New Roman" w:cs="Times New Roman"/>
                                <w:szCs w:val="24"/>
                              </w:rPr>
                              <w:t>L’effet</w:t>
                            </w:r>
                            <w:r w:rsidR="00B12B65" w:rsidRPr="00B87869">
                              <w:rPr>
                                <w:rFonts w:ascii="Times New Roman" w:hAnsi="Times New Roman" w:cs="Times New Roman"/>
                                <w:szCs w:val="24"/>
                              </w:rPr>
                              <w:t xml:space="preserve"> des générateurs de vortex présentant éléments la rugosité de la paroi sur la stabilité de l’écoulement</w:t>
                            </w:r>
                            <w:r w:rsidR="001D6FDE" w:rsidRPr="001D6FDE">
                              <w:rPr>
                                <w:rFonts w:ascii="Times New Roman" w:hAnsi="Times New Roman" w:cs="Times New Roman"/>
                                <w:szCs w:val="24"/>
                              </w:rPr>
                              <w:t xml:space="preserve"> </w:t>
                            </w:r>
                            <w:r w:rsidR="001D6FDE">
                              <w:rPr>
                                <w:rFonts w:ascii="Times New Roman" w:hAnsi="Times New Roman" w:cs="Times New Roman"/>
                                <w:szCs w:val="24"/>
                              </w:rPr>
                              <w:t xml:space="preserve">a été </w:t>
                            </w:r>
                            <w:r w:rsidR="00C81CCF" w:rsidRPr="00B87869">
                              <w:rPr>
                                <w:rFonts w:ascii="Times New Roman" w:hAnsi="Times New Roman" w:cs="Times New Roman"/>
                                <w:szCs w:val="24"/>
                              </w:rPr>
                              <w:t>é</w:t>
                            </w:r>
                            <w:r w:rsidR="00C81CCF">
                              <w:rPr>
                                <w:rFonts w:ascii="Times New Roman" w:hAnsi="Times New Roman" w:cs="Times New Roman"/>
                                <w:szCs w:val="24"/>
                              </w:rPr>
                              <w:t>tudié</w:t>
                            </w:r>
                            <w:r w:rsidR="00B12B65" w:rsidRPr="00B87869">
                              <w:rPr>
                                <w:rFonts w:ascii="Times New Roman" w:hAnsi="Times New Roman" w:cs="Times New Roman"/>
                                <w:szCs w:val="24"/>
                              </w:rPr>
                              <w:t xml:space="preserve">. Les VGs améliorent le transfert de chaleur dans l’écoulement pour de faibles nombres de Reynolds et augmentent l'épaisseur de la couche limite pour </w:t>
                            </w:r>
                            <w:r w:rsidR="00C81CCF">
                              <w:rPr>
                                <w:rFonts w:ascii="Times New Roman" w:hAnsi="Times New Roman" w:cs="Times New Roman"/>
                                <w:szCs w:val="24"/>
                              </w:rPr>
                              <w:t>en convection</w:t>
                            </w:r>
                            <w:r w:rsidR="00B12B65" w:rsidRPr="00B87869">
                              <w:rPr>
                                <w:rFonts w:ascii="Times New Roman" w:hAnsi="Times New Roman" w:cs="Times New Roman"/>
                                <w:szCs w:val="24"/>
                              </w:rPr>
                              <w:t xml:space="preserve"> forcé</w:t>
                            </w:r>
                            <w:r w:rsidR="00C81CCF">
                              <w:rPr>
                                <w:rFonts w:ascii="Times New Roman" w:hAnsi="Times New Roman" w:cs="Times New Roman"/>
                                <w:szCs w:val="24"/>
                              </w:rPr>
                              <w:t>e</w:t>
                            </w:r>
                            <w:r w:rsidR="00B12B65" w:rsidRPr="00B87869">
                              <w:rPr>
                                <w:rFonts w:ascii="Times New Roman" w:hAnsi="Times New Roman" w:cs="Times New Roman"/>
                                <w:szCs w:val="24"/>
                              </w:rPr>
                              <w:t>.</w:t>
                            </w:r>
                            <w:bookmarkStart w:id="0" w:name="_GoBack"/>
                            <w:bookmarkEnd w:id="0"/>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9461D47" id="Zone de texte 2" o:spid="_x0000_s1029" type="#_x0000_t202" style="position:absolute;left:0;text-align:left;margin-left:-46.05pt;margin-top:18.15pt;width:524.35pt;height:578.25pt;z-index:251657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" strokecolor="#365f91 [2404]" strokeweight="2pt">
                <v:textbox>
                  <w:txbxContent>
                    <w:p w:rsidR="008544CD" w:rsidRPr="008544CD" w:rsidRDefault="008544CD" w:rsidP="008544CD">
                      <w:pPr>
                        <w:autoSpaceDE w:val="0"/>
                        <w:autoSpaceDN w:val="0"/>
                        <w:adjustRightInd w:val="0"/>
                        <w:spacing w:after="0" w:line="240" w:lineRule="auto"/>
                        <w:jc w:val="both"/>
                        <w:rPr>
                          <w:rFonts w:ascii="Times New Roman" w:hAnsi="Times New Roman" w:cs="Times New Roman"/>
                          <w:b/>
                          <w:sz w:val="24"/>
                          <w:szCs w:val="24"/>
                          <w:u w:val="single"/>
                        </w:rPr>
                      </w:pPr>
                      <w:r w:rsidRPr="008544CD">
                        <w:rPr>
                          <w:rFonts w:ascii="Times New Roman" w:hAnsi="Times New Roman" w:cs="Times New Roman"/>
                          <w:b/>
                          <w:sz w:val="24"/>
                          <w:szCs w:val="24"/>
                          <w:u w:val="single"/>
                        </w:rPr>
                        <w:t>Résumé</w:t>
                      </w:r>
                    </w:p>
                    <w:p w:rsidR="006C3AD2" w:rsidRPr="00552CE1" w:rsidRDefault="007B5737" w:rsidP="00B11FE4">
                      <w:pPr>
                        <w:autoSpaceDE w:val="0"/>
                        <w:autoSpaceDN w:val="0"/>
                        <w:adjustRightInd w:val="0"/>
                        <w:spacing w:after="0" w:line="240" w:lineRule="auto"/>
                        <w:jc w:val="both"/>
                        <w:rPr>
                          <w:rFonts w:ascii="Times New Roman" w:hAnsi="Times New Roman" w:cs="Times New Roman"/>
                          <w:szCs w:val="24"/>
                        </w:rPr>
                      </w:pPr>
                      <w:r>
                        <w:rPr>
                          <w:rFonts w:ascii="Times New Roman" w:hAnsi="Times New Roman" w:cs="Times New Roman"/>
                          <w:szCs w:val="24"/>
                        </w:rPr>
                        <w:t xml:space="preserve">Cette étude </w:t>
                      </w:r>
                      <w:r w:rsidR="002E7F7D" w:rsidRPr="00552CE1">
                        <w:rPr>
                          <w:rFonts w:ascii="Times New Roman" w:hAnsi="Times New Roman" w:cs="Times New Roman"/>
                          <w:szCs w:val="24"/>
                        </w:rPr>
                        <w:t xml:space="preserve">concerne deux </w:t>
                      </w:r>
                      <w:r>
                        <w:rPr>
                          <w:rFonts w:ascii="Times New Roman" w:hAnsi="Times New Roman" w:cs="Times New Roman"/>
                          <w:szCs w:val="24"/>
                        </w:rPr>
                        <w:t xml:space="preserve">parties : </w:t>
                      </w:r>
                      <w:r w:rsidR="002E7F7D" w:rsidRPr="00552CE1">
                        <w:rPr>
                          <w:rFonts w:ascii="Times New Roman" w:hAnsi="Times New Roman" w:cs="Times New Roman"/>
                          <w:szCs w:val="24"/>
                        </w:rPr>
                        <w:t xml:space="preserve">étude </w:t>
                      </w:r>
                      <w:r w:rsidR="006F3BDC" w:rsidRPr="00552CE1">
                        <w:rPr>
                          <w:rFonts w:ascii="Times New Roman" w:hAnsi="Times New Roman" w:cs="Times New Roman"/>
                          <w:szCs w:val="24"/>
                        </w:rPr>
                        <w:t xml:space="preserve">des phénomènes </w:t>
                      </w:r>
                      <w:r w:rsidR="0058279E" w:rsidRPr="00552CE1">
                        <w:rPr>
                          <w:rFonts w:ascii="Times New Roman" w:hAnsi="Times New Roman" w:cs="Times New Roman"/>
                          <w:szCs w:val="24"/>
                        </w:rPr>
                        <w:t>d’interaction qui</w:t>
                      </w:r>
                      <w:r w:rsidR="00552CE1" w:rsidRPr="00552CE1">
                        <w:rPr>
                          <w:rFonts w:ascii="Times New Roman" w:hAnsi="Times New Roman" w:cs="Times New Roman"/>
                          <w:szCs w:val="24"/>
                        </w:rPr>
                        <w:t xml:space="preserve"> </w:t>
                      </w:r>
                      <w:r w:rsidR="00F77041" w:rsidRPr="00552CE1">
                        <w:rPr>
                          <w:rFonts w:ascii="Times New Roman" w:hAnsi="Times New Roman" w:cs="Times New Roman"/>
                          <w:szCs w:val="24"/>
                        </w:rPr>
                        <w:t xml:space="preserve">est entamé par une synthèse bibliographique récapitulative des écoulements </w:t>
                      </w:r>
                      <w:r w:rsidR="00D44493" w:rsidRPr="00552CE1">
                        <w:rPr>
                          <w:rFonts w:ascii="Times New Roman" w:hAnsi="Times New Roman" w:cs="Times New Roman"/>
                          <w:szCs w:val="24"/>
                        </w:rPr>
                        <w:t>hydrodynamique</w:t>
                      </w:r>
                      <w:r w:rsidR="00F77041" w:rsidRPr="00552CE1">
                        <w:rPr>
                          <w:rFonts w:ascii="Times New Roman" w:hAnsi="Times New Roman" w:cs="Times New Roman"/>
                          <w:szCs w:val="24"/>
                        </w:rPr>
                        <w:t xml:space="preserve"> et magné</w:t>
                      </w:r>
                      <w:r w:rsidR="00AF32F8">
                        <w:rPr>
                          <w:rFonts w:ascii="Times New Roman" w:hAnsi="Times New Roman" w:cs="Times New Roman"/>
                          <w:szCs w:val="24"/>
                        </w:rPr>
                        <w:t>tohydrodynamique.</w:t>
                      </w:r>
                      <w:r w:rsidR="00552CE1" w:rsidRPr="00552CE1">
                        <w:rPr>
                          <w:rFonts w:ascii="Times New Roman" w:hAnsi="Times New Roman" w:cs="Times New Roman"/>
                          <w:szCs w:val="24"/>
                        </w:rPr>
                        <w:t xml:space="preserve"> </w:t>
                      </w:r>
                      <w:r w:rsidR="001D47C2" w:rsidRPr="00552CE1">
                        <w:rPr>
                          <w:rFonts w:ascii="Times New Roman" w:hAnsi="Times New Roman" w:cs="Times New Roman"/>
                          <w:szCs w:val="24"/>
                        </w:rPr>
                        <w:t xml:space="preserve">La première partie </w:t>
                      </w:r>
                      <w:r w:rsidR="008544CD" w:rsidRPr="00552CE1">
                        <w:rPr>
                          <w:rFonts w:ascii="Times New Roman" w:hAnsi="Times New Roman" w:cs="Times New Roman"/>
                          <w:szCs w:val="24"/>
                        </w:rPr>
                        <w:t xml:space="preserve">est </w:t>
                      </w:r>
                      <w:r w:rsidR="009E3F92" w:rsidRPr="00552CE1">
                        <w:rPr>
                          <w:rFonts w:ascii="Times New Roman" w:hAnsi="Times New Roman" w:cs="Times New Roman"/>
                          <w:szCs w:val="24"/>
                        </w:rPr>
                        <w:t>une contribution</w:t>
                      </w:r>
                      <w:r w:rsidR="004D40CD" w:rsidRPr="00552CE1">
                        <w:rPr>
                          <w:rFonts w:ascii="Times New Roman" w:hAnsi="Times New Roman" w:cs="Times New Roman"/>
                          <w:szCs w:val="24"/>
                        </w:rPr>
                        <w:t xml:space="preserve"> numérique et expérimentale à l’étude hydrodynamique de l’écoulement </w:t>
                      </w:r>
                      <w:r w:rsidR="009E03CC" w:rsidRPr="00552CE1">
                        <w:rPr>
                          <w:rFonts w:ascii="Times New Roman" w:hAnsi="Times New Roman" w:cs="Times New Roman"/>
                          <w:szCs w:val="24"/>
                        </w:rPr>
                        <w:t xml:space="preserve">et </w:t>
                      </w:r>
                      <w:r w:rsidR="00F23BA0" w:rsidRPr="00552CE1">
                        <w:rPr>
                          <w:rFonts w:ascii="Times New Roman" w:hAnsi="Times New Roman" w:cs="Times New Roman"/>
                          <w:szCs w:val="24"/>
                        </w:rPr>
                        <w:t>l</w:t>
                      </w:r>
                      <w:r w:rsidR="009E03CC" w:rsidRPr="00552CE1">
                        <w:rPr>
                          <w:rFonts w:ascii="Times New Roman" w:hAnsi="Times New Roman" w:cs="Times New Roman"/>
                          <w:szCs w:val="24"/>
                        </w:rPr>
                        <w:t xml:space="preserve">es phénomènes d'apparition des instabilités </w:t>
                      </w:r>
                      <w:r w:rsidR="004D40CD" w:rsidRPr="00552CE1">
                        <w:rPr>
                          <w:rFonts w:ascii="Times New Roman" w:hAnsi="Times New Roman" w:cs="Times New Roman"/>
                          <w:szCs w:val="24"/>
                        </w:rPr>
                        <w:t xml:space="preserve">entre deux sphères coaxiales en rotation. </w:t>
                      </w:r>
                      <w:r w:rsidR="009E03CC" w:rsidRPr="00552CE1">
                        <w:rPr>
                          <w:rFonts w:ascii="Times New Roman" w:hAnsi="Times New Roman" w:cs="Times New Roman"/>
                          <w:szCs w:val="24"/>
                        </w:rPr>
                        <w:t xml:space="preserve"> </w:t>
                      </w:r>
                      <w:r w:rsidR="001071C1" w:rsidRPr="00552CE1">
                        <w:rPr>
                          <w:rFonts w:ascii="Times New Roman" w:hAnsi="Times New Roman" w:cs="Times New Roman"/>
                          <w:szCs w:val="24"/>
                        </w:rPr>
                        <w:t xml:space="preserve">La </w:t>
                      </w:r>
                      <w:r w:rsidR="003D7C8C" w:rsidRPr="00552CE1">
                        <w:rPr>
                          <w:rFonts w:ascii="Times New Roman" w:hAnsi="Times New Roman" w:cs="Times New Roman"/>
                          <w:szCs w:val="24"/>
                        </w:rPr>
                        <w:t>deuxième</w:t>
                      </w:r>
                      <w:r w:rsidR="001071C1" w:rsidRPr="00552CE1">
                        <w:rPr>
                          <w:rFonts w:ascii="Times New Roman" w:hAnsi="Times New Roman" w:cs="Times New Roman"/>
                          <w:szCs w:val="24"/>
                        </w:rPr>
                        <w:t xml:space="preserve"> partie est </w:t>
                      </w:r>
                      <w:r w:rsidR="003D7C8C" w:rsidRPr="00552CE1">
                        <w:rPr>
                          <w:rFonts w:ascii="Times New Roman" w:hAnsi="Times New Roman" w:cs="Times New Roman"/>
                          <w:szCs w:val="24"/>
                        </w:rPr>
                        <w:t>consacrée</w:t>
                      </w:r>
                      <w:r w:rsidR="001071C1" w:rsidRPr="00552CE1">
                        <w:rPr>
                          <w:rFonts w:ascii="Times New Roman" w:hAnsi="Times New Roman" w:cs="Times New Roman"/>
                          <w:szCs w:val="24"/>
                        </w:rPr>
                        <w:t xml:space="preserve"> à l’</w:t>
                      </w:r>
                      <w:r w:rsidR="003D7C8C" w:rsidRPr="00552CE1">
                        <w:rPr>
                          <w:rFonts w:ascii="Times New Roman" w:hAnsi="Times New Roman" w:cs="Times New Roman"/>
                          <w:szCs w:val="24"/>
                        </w:rPr>
                        <w:t>étude</w:t>
                      </w:r>
                      <w:r w:rsidR="006C3AD2" w:rsidRPr="00552CE1">
                        <w:rPr>
                          <w:rFonts w:ascii="Times New Roman" w:hAnsi="Times New Roman" w:cs="Times New Roman"/>
                          <w:szCs w:val="24"/>
                        </w:rPr>
                        <w:t xml:space="preserve"> magnétohydrodynamique </w:t>
                      </w:r>
                      <w:r w:rsidR="00585FD5" w:rsidRPr="00552CE1">
                        <w:rPr>
                          <w:rFonts w:ascii="Times New Roman" w:hAnsi="Times New Roman" w:cs="Times New Roman"/>
                          <w:szCs w:val="24"/>
                        </w:rPr>
                        <w:t>de l'écoulement d’un</w:t>
                      </w:r>
                      <w:r w:rsidR="00AA21A4">
                        <w:rPr>
                          <w:rFonts w:ascii="Times New Roman" w:hAnsi="Times New Roman" w:cs="Times New Roman"/>
                          <w:szCs w:val="24"/>
                        </w:rPr>
                        <w:t xml:space="preserve"> métal liquide </w:t>
                      </w:r>
                      <w:r w:rsidR="00585FD5" w:rsidRPr="00552CE1">
                        <w:rPr>
                          <w:rFonts w:ascii="Times New Roman" w:hAnsi="Times New Roman" w:cs="Times New Roman"/>
                          <w:szCs w:val="24"/>
                        </w:rPr>
                        <w:t xml:space="preserve">LiPb traversé par un champ magnétique uniforme et agissant dans </w:t>
                      </w:r>
                      <w:r w:rsidR="006C3AD2" w:rsidRPr="00552CE1">
                        <w:rPr>
                          <w:rFonts w:ascii="Times New Roman" w:hAnsi="Times New Roman" w:cs="Times New Roman"/>
                          <w:szCs w:val="24"/>
                        </w:rPr>
                        <w:t xml:space="preserve">une cellule-cavité de type </w:t>
                      </w:r>
                      <w:r w:rsidR="00585FD5" w:rsidRPr="00552CE1">
                        <w:rPr>
                          <w:rFonts w:ascii="Times New Roman" w:hAnsi="Times New Roman" w:cs="Times New Roman"/>
                          <w:szCs w:val="24"/>
                        </w:rPr>
                        <w:t>Poiseuille.</w:t>
                      </w:r>
                    </w:p>
                    <w:p w:rsidR="00B12B65" w:rsidRDefault="007B5737" w:rsidP="00B12B65">
                      <w:pPr>
                        <w:autoSpaceDE w:val="0"/>
                        <w:autoSpaceDN w:val="0"/>
                        <w:adjustRightInd w:val="0"/>
                        <w:spacing w:after="0" w:line="240" w:lineRule="auto"/>
                        <w:jc w:val="both"/>
                        <w:rPr>
                          <w:rFonts w:ascii="Times New Roman" w:hAnsi="Times New Roman" w:cs="Times New Roman"/>
                          <w:szCs w:val="24"/>
                        </w:rPr>
                      </w:pPr>
                      <w:r>
                        <w:rPr>
                          <w:rFonts w:ascii="Times New Roman" w:hAnsi="Times New Roman" w:cs="Times New Roman"/>
                          <w:szCs w:val="24"/>
                        </w:rPr>
                        <w:t>L’écoulement</w:t>
                      </w:r>
                      <w:r w:rsidR="00552CE1" w:rsidRPr="00552CE1">
                        <w:rPr>
                          <w:rFonts w:ascii="Times New Roman" w:hAnsi="Times New Roman" w:cs="Times New Roman"/>
                          <w:szCs w:val="24"/>
                        </w:rPr>
                        <w:t xml:space="preserve"> d’un fluide visqueux incompressible </w:t>
                      </w:r>
                      <w:r>
                        <w:rPr>
                          <w:rFonts w:ascii="Times New Roman" w:hAnsi="Times New Roman" w:cs="Times New Roman"/>
                          <w:szCs w:val="24"/>
                        </w:rPr>
                        <w:t>évoluant</w:t>
                      </w:r>
                      <w:r w:rsidR="00552CE1" w:rsidRPr="00552CE1">
                        <w:rPr>
                          <w:rFonts w:ascii="Times New Roman" w:hAnsi="Times New Roman" w:cs="Times New Roman"/>
                          <w:szCs w:val="24"/>
                        </w:rPr>
                        <w:t xml:space="preserve"> dans un espace annulaire sphérique est très sensible </w:t>
                      </w:r>
                      <w:r w:rsidR="00143E0C">
                        <w:rPr>
                          <w:rFonts w:ascii="Times New Roman" w:hAnsi="Times New Roman" w:cs="Times New Roman"/>
                          <w:szCs w:val="24"/>
                        </w:rPr>
                        <w:t xml:space="preserve">                  </w:t>
                      </w:r>
                      <w:r w:rsidR="00552CE1" w:rsidRPr="00552CE1">
                        <w:rPr>
                          <w:rFonts w:ascii="Times New Roman" w:hAnsi="Times New Roman" w:cs="Times New Roman"/>
                          <w:szCs w:val="24"/>
                        </w:rPr>
                        <w:t xml:space="preserve">à la vitesse de rotation. Lorsque cette dernière augmente, la structure du mouvement et le régime qui le régit se modifient et se caractérisent par un phénomène des brisures de symétrie successives. </w:t>
                      </w:r>
                      <w:r w:rsidR="00552CE1" w:rsidRPr="00963B9C">
                        <w:rPr>
                          <w:rFonts w:ascii="Times New Roman" w:hAnsi="Times New Roman" w:cs="Times New Roman"/>
                          <w:szCs w:val="24"/>
                        </w:rPr>
                        <w:t xml:space="preserve">La transition de ce régime se termine par le déclenchement du chaos </w:t>
                      </w:r>
                      <w:r>
                        <w:rPr>
                          <w:rFonts w:ascii="Times New Roman" w:hAnsi="Times New Roman" w:cs="Times New Roman"/>
                          <w:szCs w:val="24"/>
                        </w:rPr>
                        <w:t xml:space="preserve">puis </w:t>
                      </w:r>
                      <w:r w:rsidR="00552CE1" w:rsidRPr="00963B9C">
                        <w:rPr>
                          <w:rFonts w:ascii="Times New Roman" w:hAnsi="Times New Roman" w:cs="Times New Roman"/>
                          <w:szCs w:val="24"/>
                        </w:rPr>
                        <w:t>ensuite l</w:t>
                      </w:r>
                      <w:r>
                        <w:rPr>
                          <w:rFonts w:ascii="Times New Roman" w:hAnsi="Times New Roman" w:cs="Times New Roman"/>
                          <w:szCs w:val="24"/>
                        </w:rPr>
                        <w:t>e développement</w:t>
                      </w:r>
                      <w:r w:rsidR="00552CE1" w:rsidRPr="00963B9C">
                        <w:rPr>
                          <w:rFonts w:ascii="Times New Roman" w:hAnsi="Times New Roman" w:cs="Times New Roman"/>
                          <w:szCs w:val="24"/>
                        </w:rPr>
                        <w:t xml:space="preserve"> de la turbulence totalement développée. </w:t>
                      </w:r>
                      <w:r>
                        <w:rPr>
                          <w:rFonts w:ascii="Times New Roman" w:hAnsi="Times New Roman" w:cs="Times New Roman"/>
                          <w:szCs w:val="24"/>
                        </w:rPr>
                        <w:t>Cette transition</w:t>
                      </w:r>
                      <w:r w:rsidR="00552CE1" w:rsidRPr="00963B9C">
                        <w:rPr>
                          <w:rFonts w:ascii="Times New Roman" w:hAnsi="Times New Roman" w:cs="Times New Roman"/>
                          <w:szCs w:val="24"/>
                        </w:rPr>
                        <w:t xml:space="preserve"> phénoménologique</w:t>
                      </w:r>
                      <w:r>
                        <w:rPr>
                          <w:rFonts w:ascii="Times New Roman" w:hAnsi="Times New Roman" w:cs="Times New Roman"/>
                          <w:szCs w:val="24"/>
                        </w:rPr>
                        <w:t xml:space="preserve"> peu</w:t>
                      </w:r>
                      <w:r w:rsidR="00552CE1" w:rsidRPr="00963B9C">
                        <w:rPr>
                          <w:rFonts w:ascii="Times New Roman" w:hAnsi="Times New Roman" w:cs="Times New Roman"/>
                          <w:szCs w:val="24"/>
                        </w:rPr>
                        <w:t xml:space="preserve">t se compliquer lorsqu’on considère cet écoulement </w:t>
                      </w:r>
                      <w:r>
                        <w:rPr>
                          <w:rFonts w:ascii="Times New Roman" w:hAnsi="Times New Roman" w:cs="Times New Roman"/>
                          <w:szCs w:val="24"/>
                        </w:rPr>
                        <w:t>par la superposition de</w:t>
                      </w:r>
                      <w:r w:rsidR="00552CE1" w:rsidRPr="00963B9C">
                        <w:rPr>
                          <w:rFonts w:ascii="Times New Roman" w:hAnsi="Times New Roman" w:cs="Times New Roman"/>
                          <w:szCs w:val="24"/>
                        </w:rPr>
                        <w:t xml:space="preserve"> deux fluides non miscibles et en présence de la surface libre qui introduit des modifications significatives aux structures de l’écoulement. On s’intéresse à l’étude des effets combinés de la mise en régime des vitesses et d</w:t>
                      </w:r>
                      <w:r w:rsidR="00552CE1">
                        <w:rPr>
                          <w:rFonts w:ascii="Times New Roman" w:hAnsi="Times New Roman" w:cs="Times New Roman"/>
                          <w:szCs w:val="24"/>
                        </w:rPr>
                        <w:t>u</w:t>
                      </w:r>
                      <w:r w:rsidR="00552CE1" w:rsidRPr="00963B9C">
                        <w:rPr>
                          <w:rFonts w:ascii="Times New Roman" w:hAnsi="Times New Roman" w:cs="Times New Roman"/>
                          <w:szCs w:val="24"/>
                        </w:rPr>
                        <w:t xml:space="preserve"> facteur d’aspect sur les conditions d’apparition des instabilités. Il s’agit d’un dispositif d’écoulement définit entre sphères coaxiales dont l’intérieure est en rotation, l’extérieure étant maintenue fixe. L’apparition critique des instabilités est examinée en utilisant une technique de visualisation à l’aide de kalliroscope et d’un faisceau Laser. L’étude expérimentale a permis d’analyser l’effet du facteur </w:t>
                      </w:r>
                      <w:r w:rsidR="00552CE1" w:rsidRPr="00364B0A">
                        <w:rPr>
                          <w:rFonts w:ascii="Times New Roman" w:hAnsi="Times New Roman" w:cs="Times New Roman"/>
                          <w:szCs w:val="24"/>
                        </w:rPr>
                        <w:t xml:space="preserve">d’aspect </w:t>
                      </w:r>
                      <w:r w:rsidR="00AA21A4" w:rsidRPr="00364B0A">
                        <w:rPr>
                          <w:rFonts w:ascii="Times New Roman" w:hAnsi="Times New Roman" w:cs="Times New Roman"/>
                          <w:i/>
                          <w:szCs w:val="24"/>
                        </w:rPr>
                        <w:t>Γ</w:t>
                      </w:r>
                      <w:r w:rsidR="00AA21A4" w:rsidRPr="00364B0A">
                        <w:rPr>
                          <w:rFonts w:ascii="Times New Roman" w:hAnsi="Times New Roman" w:cs="Times New Roman"/>
                          <w:i/>
                          <w:szCs w:val="24"/>
                          <w:vertAlign w:val="subscript"/>
                        </w:rPr>
                        <w:t>HF</w:t>
                      </w:r>
                      <w:r w:rsidR="00AA21A4" w:rsidRPr="00364B0A">
                        <w:rPr>
                          <w:rFonts w:ascii="Times New Roman" w:hAnsi="Times New Roman" w:cs="Times New Roman"/>
                          <w:szCs w:val="24"/>
                        </w:rPr>
                        <w:t xml:space="preserve"> </w:t>
                      </w:r>
                      <w:r w:rsidR="00552CE1" w:rsidRPr="00364B0A">
                        <w:rPr>
                          <w:rFonts w:ascii="Times New Roman" w:hAnsi="Times New Roman" w:cs="Times New Roman"/>
                          <w:szCs w:val="24"/>
                        </w:rPr>
                        <w:t xml:space="preserve">utilisant </w:t>
                      </w:r>
                      <w:r w:rsidR="00552CE1" w:rsidRPr="00963B9C">
                        <w:rPr>
                          <w:rFonts w:ascii="Times New Roman" w:hAnsi="Times New Roman" w:cs="Times New Roman"/>
                          <w:szCs w:val="24"/>
                        </w:rPr>
                        <w:t xml:space="preserve">deux fluides non miscibles superposés en système d’écoulement totalement et partiellement rempli sur l’apparition des instabilités et l’interaction entre les fluides tournants. Cela entraîne des modifications éventuelles du mouvement de transition telles que la nature et la structure de l’écoulement en fonction de la vitesse de rotation qui </w:t>
                      </w:r>
                      <w:r w:rsidR="00552CE1" w:rsidRPr="009C497A">
                        <w:rPr>
                          <w:rFonts w:ascii="Times New Roman" w:hAnsi="Times New Roman" w:cs="Times New Roman"/>
                          <w:szCs w:val="24"/>
                        </w:rPr>
                        <w:t xml:space="preserve">augmente.  </w:t>
                      </w:r>
                      <w:r w:rsidR="00AA21A4" w:rsidRPr="009C497A">
                        <w:rPr>
                          <w:rFonts w:ascii="Times New Roman" w:hAnsi="Times New Roman" w:cs="Times New Roman"/>
                          <w:szCs w:val="24"/>
                        </w:rPr>
                        <w:t xml:space="preserve">La nature des structures observées dans l’écoulement de base dépend fortement de </w:t>
                      </w:r>
                      <w:r w:rsidR="00AA21A4" w:rsidRPr="009C497A">
                        <w:rPr>
                          <w:rFonts w:ascii="Times New Roman" w:hAnsi="Times New Roman" w:cs="Times New Roman"/>
                          <w:i/>
                          <w:szCs w:val="24"/>
                        </w:rPr>
                        <w:t>Γ</w:t>
                      </w:r>
                      <w:r w:rsidR="00AA21A4" w:rsidRPr="009C497A">
                        <w:rPr>
                          <w:rFonts w:ascii="Times New Roman" w:hAnsi="Times New Roman" w:cs="Times New Roman"/>
                          <w:i/>
                          <w:szCs w:val="24"/>
                          <w:vertAlign w:val="subscript"/>
                        </w:rPr>
                        <w:t>HF</w:t>
                      </w:r>
                      <w:r w:rsidR="00BD79F0" w:rsidRPr="009C497A">
                        <w:rPr>
                          <w:rFonts w:ascii="Times New Roman" w:hAnsi="Times New Roman" w:cs="Times New Roman"/>
                          <w:szCs w:val="24"/>
                        </w:rPr>
                        <w:t xml:space="preserve"> et non pas </w:t>
                      </w:r>
                      <w:r>
                        <w:rPr>
                          <w:rFonts w:ascii="Times New Roman" w:hAnsi="Times New Roman" w:cs="Times New Roman"/>
                          <w:szCs w:val="24"/>
                        </w:rPr>
                        <w:t>de</w:t>
                      </w:r>
                      <w:r w:rsidR="00BD79F0" w:rsidRPr="009C497A">
                        <w:rPr>
                          <w:rFonts w:ascii="Times New Roman" w:hAnsi="Times New Roman" w:cs="Times New Roman"/>
                          <w:szCs w:val="24"/>
                        </w:rPr>
                        <w:t xml:space="preserve"> la superposition du fluide léger. De ce fait, nous </w:t>
                      </w:r>
                      <w:r w:rsidR="00C81CCF" w:rsidRPr="009C497A">
                        <w:rPr>
                          <w:rFonts w:ascii="Times New Roman" w:hAnsi="Times New Roman" w:cs="Times New Roman"/>
                          <w:szCs w:val="24"/>
                        </w:rPr>
                        <w:t>avons examiné</w:t>
                      </w:r>
                      <w:r w:rsidR="00D731E3" w:rsidRPr="009C497A">
                        <w:rPr>
                          <w:rFonts w:ascii="Times New Roman" w:hAnsi="Times New Roman" w:cs="Times New Roman"/>
                          <w:szCs w:val="24"/>
                        </w:rPr>
                        <w:t xml:space="preserve"> l’effet combiné de la hauteur d’une couche fluide léger non miscible </w:t>
                      </w:r>
                      <w:r w:rsidR="00D731E3" w:rsidRPr="009C497A">
                        <w:rPr>
                          <w:rFonts w:ascii="Times New Roman" w:eastAsia="Calibri" w:hAnsi="Times New Roman" w:cs="Times New Roman"/>
                          <w:szCs w:val="24"/>
                        </w:rPr>
                        <w:t xml:space="preserve">de </w:t>
                      </w:r>
                      <w:r w:rsidR="00D731E3" w:rsidRPr="009C497A">
                        <w:rPr>
                          <w:rFonts w:ascii="Times New Roman" w:eastAsia="Calibri" w:hAnsi="Times New Roman" w:cs="Times New Roman"/>
                          <w:i/>
                          <w:szCs w:val="24"/>
                        </w:rPr>
                        <w:t>5mm</w:t>
                      </w:r>
                      <w:r w:rsidR="00D731E3" w:rsidRPr="009C497A">
                        <w:rPr>
                          <w:rFonts w:ascii="Times New Roman" w:eastAsia="Calibri" w:hAnsi="Times New Roman" w:cs="Times New Roman"/>
                          <w:szCs w:val="24"/>
                        </w:rPr>
                        <w:t xml:space="preserve">, </w:t>
                      </w:r>
                      <w:r w:rsidR="00D731E3" w:rsidRPr="009C497A">
                        <w:rPr>
                          <w:rFonts w:ascii="Times New Roman" w:eastAsia="Calibri" w:hAnsi="Times New Roman" w:cs="Times New Roman"/>
                          <w:i/>
                          <w:szCs w:val="24"/>
                        </w:rPr>
                        <w:t xml:space="preserve">10mm </w:t>
                      </w:r>
                      <w:r w:rsidR="00D731E3" w:rsidRPr="009C497A">
                        <w:rPr>
                          <w:rFonts w:ascii="Times New Roman" w:eastAsia="Calibri" w:hAnsi="Times New Roman" w:cs="Times New Roman"/>
                          <w:szCs w:val="24"/>
                        </w:rPr>
                        <w:t xml:space="preserve">et </w:t>
                      </w:r>
                      <w:r w:rsidR="00D731E3" w:rsidRPr="009C497A">
                        <w:rPr>
                          <w:rFonts w:ascii="Times New Roman" w:eastAsia="Calibri" w:hAnsi="Times New Roman" w:cs="Times New Roman"/>
                          <w:i/>
                          <w:szCs w:val="24"/>
                        </w:rPr>
                        <w:t xml:space="preserve">15mm </w:t>
                      </w:r>
                      <w:r w:rsidR="00D731E3" w:rsidRPr="009C497A">
                        <w:rPr>
                          <w:rFonts w:ascii="Times New Roman" w:hAnsi="Times New Roman" w:cs="Times New Roman"/>
                          <w:szCs w:val="24"/>
                        </w:rPr>
                        <w:t xml:space="preserve">et de la surface libre </w:t>
                      </w:r>
                      <w:r w:rsidR="00D731E3">
                        <w:rPr>
                          <w:rFonts w:ascii="Times New Roman" w:hAnsi="Times New Roman" w:cs="Times New Roman"/>
                          <w:szCs w:val="24"/>
                        </w:rPr>
                        <w:t>afin de mettre</w:t>
                      </w:r>
                      <w:r w:rsidR="009C497A" w:rsidRPr="009C497A">
                        <w:rPr>
                          <w:rFonts w:ascii="Times New Roman" w:hAnsi="Times New Roman" w:cs="Times New Roman"/>
                          <w:szCs w:val="24"/>
                        </w:rPr>
                        <w:t xml:space="preserve"> en évidence l’ensemble des structures observées aux</w:t>
                      </w:r>
                      <w:r>
                        <w:rPr>
                          <w:rFonts w:ascii="Times New Roman" w:hAnsi="Times New Roman" w:cs="Times New Roman"/>
                          <w:szCs w:val="24"/>
                        </w:rPr>
                        <w:t xml:space="preserve"> mesures des</w:t>
                      </w:r>
                      <w:r w:rsidR="009C497A" w:rsidRPr="009C497A">
                        <w:rPr>
                          <w:rFonts w:ascii="Times New Roman" w:hAnsi="Times New Roman" w:cs="Times New Roman"/>
                          <w:szCs w:val="24"/>
                        </w:rPr>
                        <w:t xml:space="preserve"> seuils critiques de leur apparition</w:t>
                      </w:r>
                      <w:r w:rsidR="00D731E3">
                        <w:rPr>
                          <w:rFonts w:ascii="Times New Roman" w:hAnsi="Times New Roman" w:cs="Times New Roman"/>
                          <w:szCs w:val="24"/>
                        </w:rPr>
                        <w:t>.</w:t>
                      </w:r>
                      <w:r w:rsidR="009C497A" w:rsidRPr="009C497A">
                        <w:rPr>
                          <w:rFonts w:ascii="Times New Roman" w:hAnsi="Times New Roman" w:cs="Times New Roman"/>
                          <w:szCs w:val="24"/>
                        </w:rPr>
                        <w:t xml:space="preserve"> </w:t>
                      </w:r>
                      <w:r w:rsidR="00D731E3">
                        <w:rPr>
                          <w:rFonts w:ascii="Times New Roman" w:hAnsi="Times New Roman" w:cs="Times New Roman"/>
                          <w:szCs w:val="24"/>
                        </w:rPr>
                        <w:t>Il est</w:t>
                      </w:r>
                      <w:r w:rsidR="00AA21A4" w:rsidRPr="00963B9C">
                        <w:rPr>
                          <w:rFonts w:ascii="Times New Roman" w:hAnsi="Times New Roman" w:cs="Times New Roman"/>
                          <w:szCs w:val="24"/>
                        </w:rPr>
                        <w:t xml:space="preserve"> trouvé que le nombre de Taylor critique</w:t>
                      </w:r>
                      <w:r w:rsidR="00BD79F0">
                        <w:rPr>
                          <w:rFonts w:ascii="Times New Roman" w:hAnsi="Times New Roman" w:cs="Times New Roman"/>
                          <w:szCs w:val="24"/>
                        </w:rPr>
                        <w:t xml:space="preserve"> </w:t>
                      </w:r>
                      <w:r w:rsidR="00AA21A4" w:rsidRPr="00963B9C">
                        <w:rPr>
                          <w:rFonts w:ascii="Times New Roman" w:hAnsi="Times New Roman" w:cs="Times New Roman"/>
                          <w:szCs w:val="24"/>
                        </w:rPr>
                        <w:t xml:space="preserve">correspond à l’apparition de l’onde azimutale évolue non linéairement en fonction de </w:t>
                      </w:r>
                      <w:r w:rsidR="00AA21A4" w:rsidRPr="00963B9C">
                        <w:rPr>
                          <w:rFonts w:ascii="Times New Roman" w:hAnsi="Times New Roman" w:cs="Times New Roman"/>
                          <w:i/>
                          <w:szCs w:val="24"/>
                        </w:rPr>
                        <w:t>Γ</w:t>
                      </w:r>
                      <w:r w:rsidR="00AA21A4" w:rsidRPr="00963B9C">
                        <w:rPr>
                          <w:rFonts w:ascii="Times New Roman" w:hAnsi="Times New Roman" w:cs="Times New Roman"/>
                          <w:i/>
                          <w:szCs w:val="24"/>
                          <w:vertAlign w:val="subscript"/>
                        </w:rPr>
                        <w:t>HF</w:t>
                      </w:r>
                      <w:r w:rsidR="00BD79F0">
                        <w:rPr>
                          <w:rFonts w:ascii="Times New Roman" w:hAnsi="Times New Roman" w:cs="Times New Roman"/>
                          <w:szCs w:val="24"/>
                        </w:rPr>
                        <w:t xml:space="preserve"> et aussi l</w:t>
                      </w:r>
                      <w:r w:rsidR="00BD79F0" w:rsidRPr="00963B9C">
                        <w:rPr>
                          <w:rFonts w:ascii="Times New Roman" w:hAnsi="Times New Roman" w:cs="Times New Roman"/>
                          <w:szCs w:val="24"/>
                        </w:rPr>
                        <w:t>'</w:t>
                      </w:r>
                      <w:r>
                        <w:rPr>
                          <w:rFonts w:ascii="Times New Roman" w:hAnsi="Times New Roman" w:cs="Times New Roman"/>
                          <w:szCs w:val="24"/>
                        </w:rPr>
                        <w:t xml:space="preserve">observation sur </w:t>
                      </w:r>
                      <w:r w:rsidR="00BD79F0" w:rsidRPr="00963B9C">
                        <w:rPr>
                          <w:rFonts w:ascii="Times New Roman" w:hAnsi="Times New Roman" w:cs="Times New Roman"/>
                          <w:szCs w:val="24"/>
                        </w:rPr>
                        <w:t xml:space="preserve">la vitesse de phase montre que sa variation </w:t>
                      </w:r>
                      <w:r w:rsidR="00BD79F0">
                        <w:rPr>
                          <w:rFonts w:ascii="Times New Roman" w:hAnsi="Times New Roman" w:cs="Times New Roman"/>
                          <w:szCs w:val="24"/>
                        </w:rPr>
                        <w:t>en fonction du nombre de Taylor dépend de ce</w:t>
                      </w:r>
                      <w:r w:rsidR="00BD79F0" w:rsidRPr="00963B9C">
                        <w:rPr>
                          <w:rFonts w:ascii="Times New Roman" w:hAnsi="Times New Roman" w:cs="Times New Roman"/>
                          <w:szCs w:val="24"/>
                        </w:rPr>
                        <w:t xml:space="preserve"> </w:t>
                      </w:r>
                      <w:r w:rsidR="004B0B84">
                        <w:rPr>
                          <w:rFonts w:ascii="Times New Roman" w:hAnsi="Times New Roman" w:cs="Times New Roman"/>
                          <w:szCs w:val="24"/>
                        </w:rPr>
                        <w:t>paramètre</w:t>
                      </w:r>
                      <w:r w:rsidR="00BD79F0" w:rsidRPr="00963B9C">
                        <w:rPr>
                          <w:rFonts w:ascii="Times New Roman" w:hAnsi="Times New Roman" w:cs="Times New Roman"/>
                          <w:szCs w:val="24"/>
                        </w:rPr>
                        <w:t xml:space="preserve">. </w:t>
                      </w:r>
                      <w:r w:rsidR="00453670" w:rsidRPr="00963B9C">
                        <w:rPr>
                          <w:rFonts w:ascii="Times New Roman" w:hAnsi="Times New Roman" w:cs="Times New Roman"/>
                        </w:rPr>
                        <w:t>Cependant, il n’influence que le seuil critique d’apparition du wavy</w:t>
                      </w:r>
                      <w:r w:rsidR="00453670">
                        <w:rPr>
                          <w:rFonts w:ascii="Times New Roman" w:hAnsi="Times New Roman" w:cs="Times New Roman"/>
                        </w:rPr>
                        <w:t xml:space="preserve"> mode</w:t>
                      </w:r>
                      <w:r w:rsidR="00453670" w:rsidRPr="00963B9C">
                        <w:rPr>
                          <w:rFonts w:ascii="Times New Roman" w:hAnsi="Times New Roman" w:cs="Times New Roman"/>
                        </w:rPr>
                        <w:t xml:space="preserve"> qui est marqué par des valeurs faibles du nombre de Taylor critique ce qui indique un effet déstabilisant. Une validation numérique est consacrée au système d’écoulement totalement rempli et où à surface libre en caractérisant l’apparition des cellules de Taylor pour deux régimes </w:t>
                      </w:r>
                      <w:r w:rsidR="00143E0C">
                        <w:rPr>
                          <w:rFonts w:ascii="Times New Roman" w:hAnsi="Times New Roman" w:cs="Times New Roman"/>
                        </w:rPr>
                        <w:t xml:space="preserve">                 </w:t>
                      </w:r>
                      <w:r w:rsidR="00453670" w:rsidRPr="00963B9C">
                        <w:rPr>
                          <w:rFonts w:ascii="Times New Roman" w:hAnsi="Times New Roman" w:cs="Times New Roman"/>
                        </w:rPr>
                        <w:t xml:space="preserve">(TVF et WM). Un bon accord entre nos résultats obtenus par voie expérimentale et numérique et aussi avec les valeurs expérimentales et théoriques d’autres auteurs. La représentation numérique de l’écoulement de </w:t>
                      </w:r>
                      <w:r>
                        <w:rPr>
                          <w:rFonts w:ascii="Times New Roman" w:hAnsi="Times New Roman" w:cs="Times New Roman"/>
                        </w:rPr>
                        <w:t>Taylor-</w:t>
                      </w:r>
                      <w:r w:rsidR="00453670" w:rsidRPr="00963B9C">
                        <w:rPr>
                          <w:rFonts w:ascii="Times New Roman" w:hAnsi="Times New Roman" w:cs="Times New Roman"/>
                        </w:rPr>
                        <w:t xml:space="preserve">Couette sphérique </w:t>
                      </w:r>
                      <w:r>
                        <w:rPr>
                          <w:rFonts w:ascii="Times New Roman" w:hAnsi="Times New Roman" w:cs="Times New Roman"/>
                        </w:rPr>
                        <w:t>s’effectuée</w:t>
                      </w:r>
                      <w:r w:rsidR="00453670" w:rsidRPr="00963B9C">
                        <w:rPr>
                          <w:rFonts w:ascii="Times New Roman" w:hAnsi="Times New Roman" w:cs="Times New Roman"/>
                        </w:rPr>
                        <w:t xml:space="preserve"> via les lignes de courant, le champ de pression, vorticité et vitesse (axiale, tangentiel et radial) et aussi le coefficient de frottement.</w:t>
                      </w:r>
                      <w:r>
                        <w:rPr>
                          <w:rFonts w:ascii="Times New Roman" w:hAnsi="Times New Roman" w:cs="Times New Roman"/>
                        </w:rPr>
                        <w:t xml:space="preserve"> Ces</w:t>
                      </w:r>
                      <w:r w:rsidR="00B12B65" w:rsidRPr="00364B0A">
                        <w:rPr>
                          <w:rFonts w:ascii="Times New Roman" w:hAnsi="Times New Roman" w:cs="Times New Roman"/>
                        </w:rPr>
                        <w:t xml:space="preserve"> travaux</w:t>
                      </w:r>
                      <w:r>
                        <w:rPr>
                          <w:rFonts w:ascii="Times New Roman" w:hAnsi="Times New Roman" w:cs="Times New Roman"/>
                        </w:rPr>
                        <w:t xml:space="preserve"> ont été </w:t>
                      </w:r>
                      <w:r w:rsidR="00C81CCF">
                        <w:rPr>
                          <w:rFonts w:ascii="Times New Roman" w:hAnsi="Times New Roman" w:cs="Times New Roman"/>
                        </w:rPr>
                        <w:t>étendus à</w:t>
                      </w:r>
                      <w:r w:rsidR="00B12B65" w:rsidRPr="00364B0A">
                        <w:rPr>
                          <w:rFonts w:ascii="Times New Roman" w:hAnsi="Times New Roman" w:cs="Times New Roman"/>
                        </w:rPr>
                        <w:t xml:space="preserve"> l’application</w:t>
                      </w:r>
                      <w:r w:rsidR="00C81CCF">
                        <w:rPr>
                          <w:rFonts w:ascii="Times New Roman" w:hAnsi="Times New Roman" w:cs="Times New Roman"/>
                          <w:szCs w:val="24"/>
                        </w:rPr>
                        <w:t xml:space="preserve"> d’un</w:t>
                      </w:r>
                      <w:r w:rsidR="00B12B65" w:rsidRPr="00B87869">
                        <w:rPr>
                          <w:rFonts w:ascii="Times New Roman" w:hAnsi="Times New Roman" w:cs="Times New Roman"/>
                          <w:szCs w:val="24"/>
                        </w:rPr>
                        <w:t xml:space="preserve"> champ magnétique transversal sur le mouvement d’un métal liquide dans une cavité de Poiseui</w:t>
                      </w:r>
                      <w:r w:rsidR="00C81CCF">
                        <w:rPr>
                          <w:rFonts w:ascii="Times New Roman" w:hAnsi="Times New Roman" w:cs="Times New Roman"/>
                          <w:szCs w:val="24"/>
                        </w:rPr>
                        <w:t xml:space="preserve">lle modifie considérablement la structure </w:t>
                      </w:r>
                      <w:r w:rsidR="00B12B65" w:rsidRPr="00B87869">
                        <w:rPr>
                          <w:rFonts w:ascii="Times New Roman" w:hAnsi="Times New Roman" w:cs="Times New Roman"/>
                          <w:szCs w:val="24"/>
                        </w:rPr>
                        <w:t xml:space="preserve">d’écoulement. De plus, nous avons notamment mis en évidence le déclenchement de l’instabilité MHD dans le canal qui est prévu pour la valeur critique du nombre de Hartmann </w:t>
                      </w:r>
                      <w:r w:rsidR="00B12B65" w:rsidRPr="00B87869">
                        <w:rPr>
                          <w:rFonts w:ascii="Times New Roman" w:hAnsi="Times New Roman" w:cs="Times New Roman"/>
                          <w:i/>
                          <w:szCs w:val="24"/>
                        </w:rPr>
                        <w:t>Ha</w:t>
                      </w:r>
                      <w:r w:rsidR="00B12B65" w:rsidRPr="00B87869">
                        <w:rPr>
                          <w:rFonts w:ascii="Times New Roman" w:hAnsi="Times New Roman" w:cs="Times New Roman"/>
                          <w:i/>
                          <w:szCs w:val="24"/>
                          <w:vertAlign w:val="subscript"/>
                        </w:rPr>
                        <w:t>c</w:t>
                      </w:r>
                      <w:r w:rsidR="00B12B65" w:rsidRPr="00B87869">
                        <w:rPr>
                          <w:rFonts w:ascii="Times New Roman" w:hAnsi="Times New Roman" w:cs="Times New Roman"/>
                          <w:szCs w:val="24"/>
                        </w:rPr>
                        <w:t xml:space="preserve">.  </w:t>
                      </w:r>
                      <w:r w:rsidR="00AF32F8">
                        <w:rPr>
                          <w:rFonts w:ascii="Times New Roman" w:hAnsi="Times New Roman" w:cs="Times New Roman"/>
                          <w:szCs w:val="24"/>
                        </w:rPr>
                        <w:t>Par ailleur</w:t>
                      </w:r>
                      <w:r w:rsidR="001D6FDE">
                        <w:rPr>
                          <w:rFonts w:ascii="Times New Roman" w:hAnsi="Times New Roman" w:cs="Times New Roman"/>
                          <w:szCs w:val="24"/>
                        </w:rPr>
                        <w:t>s</w:t>
                      </w:r>
                      <w:r w:rsidR="00B12B65" w:rsidRPr="00B87869">
                        <w:rPr>
                          <w:rFonts w:ascii="Times New Roman" w:hAnsi="Times New Roman" w:cs="Times New Roman"/>
                          <w:szCs w:val="24"/>
                        </w:rPr>
                        <w:t xml:space="preserve">, nous avons réalisé une nouvelle configuration qui comprenne des micro-générateurs de vortex fixés à l’entrée </w:t>
                      </w:r>
                      <w:r w:rsidR="001D6FDE">
                        <w:rPr>
                          <w:rFonts w:ascii="Times New Roman" w:hAnsi="Times New Roman" w:cs="Times New Roman"/>
                          <w:szCs w:val="24"/>
                        </w:rPr>
                        <w:t xml:space="preserve">du canal </w:t>
                      </w:r>
                      <w:r w:rsidR="00B12B65" w:rsidRPr="00B87869">
                        <w:rPr>
                          <w:rFonts w:ascii="Times New Roman" w:hAnsi="Times New Roman" w:cs="Times New Roman"/>
                          <w:szCs w:val="24"/>
                        </w:rPr>
                        <w:t xml:space="preserve">afin d’étudier le comportement de l’écoulement derrière ces éléments qui est considérée comme une solution alternative potentiellement importante pour générer les stries. </w:t>
                      </w:r>
                      <w:r w:rsidR="00AC4FAD">
                        <w:rPr>
                          <w:rFonts w:ascii="Times New Roman" w:hAnsi="Times New Roman" w:cs="Times New Roman"/>
                          <w:szCs w:val="24"/>
                        </w:rPr>
                        <w:t xml:space="preserve"> </w:t>
                      </w:r>
                      <w:r w:rsidR="001D6FDE" w:rsidRPr="00B87869">
                        <w:rPr>
                          <w:rFonts w:ascii="Times New Roman" w:hAnsi="Times New Roman" w:cs="Times New Roman"/>
                          <w:szCs w:val="24"/>
                        </w:rPr>
                        <w:t>L’effet</w:t>
                      </w:r>
                      <w:r w:rsidR="00B12B65" w:rsidRPr="00B87869">
                        <w:rPr>
                          <w:rFonts w:ascii="Times New Roman" w:hAnsi="Times New Roman" w:cs="Times New Roman"/>
                          <w:szCs w:val="24"/>
                        </w:rPr>
                        <w:t xml:space="preserve"> des générateurs de vortex présentant éléments la rugosité de la paroi sur la stabilité de l’écoulement</w:t>
                      </w:r>
                      <w:r w:rsidR="001D6FDE" w:rsidRPr="001D6FDE">
                        <w:rPr>
                          <w:rFonts w:ascii="Times New Roman" w:hAnsi="Times New Roman" w:cs="Times New Roman"/>
                          <w:szCs w:val="24"/>
                        </w:rPr>
                        <w:t xml:space="preserve"> </w:t>
                      </w:r>
                      <w:r w:rsidR="001D6FDE">
                        <w:rPr>
                          <w:rFonts w:ascii="Times New Roman" w:hAnsi="Times New Roman" w:cs="Times New Roman"/>
                          <w:szCs w:val="24"/>
                        </w:rPr>
                        <w:t xml:space="preserve">a été </w:t>
                      </w:r>
                      <w:r w:rsidR="00C81CCF" w:rsidRPr="00B87869">
                        <w:rPr>
                          <w:rFonts w:ascii="Times New Roman" w:hAnsi="Times New Roman" w:cs="Times New Roman"/>
                          <w:szCs w:val="24"/>
                        </w:rPr>
                        <w:t>é</w:t>
                      </w:r>
                      <w:r w:rsidR="00C81CCF">
                        <w:rPr>
                          <w:rFonts w:ascii="Times New Roman" w:hAnsi="Times New Roman" w:cs="Times New Roman"/>
                          <w:szCs w:val="24"/>
                        </w:rPr>
                        <w:t>tudié</w:t>
                      </w:r>
                      <w:r w:rsidR="00B12B65" w:rsidRPr="00B87869">
                        <w:rPr>
                          <w:rFonts w:ascii="Times New Roman" w:hAnsi="Times New Roman" w:cs="Times New Roman"/>
                          <w:szCs w:val="24"/>
                        </w:rPr>
                        <w:t xml:space="preserve">. Les VGs améliorent le transfert de chaleur dans l’écoulement pour de faibles nombres de Reynolds et augmentent l'épaisseur de la couche limite pour </w:t>
                      </w:r>
                      <w:r w:rsidR="00C81CCF">
                        <w:rPr>
                          <w:rFonts w:ascii="Times New Roman" w:hAnsi="Times New Roman" w:cs="Times New Roman"/>
                          <w:szCs w:val="24"/>
                        </w:rPr>
                        <w:t>en convection</w:t>
                      </w:r>
                      <w:r w:rsidR="00B12B65" w:rsidRPr="00B87869">
                        <w:rPr>
                          <w:rFonts w:ascii="Times New Roman" w:hAnsi="Times New Roman" w:cs="Times New Roman"/>
                          <w:szCs w:val="24"/>
                        </w:rPr>
                        <w:t xml:space="preserve"> forcé</w:t>
                      </w:r>
                      <w:r w:rsidR="00C81CCF">
                        <w:rPr>
                          <w:rFonts w:ascii="Times New Roman" w:hAnsi="Times New Roman" w:cs="Times New Roman"/>
                          <w:szCs w:val="24"/>
                        </w:rPr>
                        <w:t>e</w:t>
                      </w:r>
                      <w:r w:rsidR="00B12B65" w:rsidRPr="00B87869">
                        <w:rPr>
                          <w:rFonts w:ascii="Times New Roman" w:hAnsi="Times New Roman" w:cs="Times New Roman"/>
                          <w:szCs w:val="24"/>
                        </w:rPr>
                        <w:t>.</w:t>
                      </w:r>
                      <w:bookmarkStart w:id="1" w:name="_GoBack"/>
                      <w:bookmarkEnd w:id="1"/>
                    </w:p>
                  </w:txbxContent>
                </v:textbox>
                <w10:wrap type="square"/>
              </v:shape>
            </w:pict>
          </mc:Fallback>
        </mc:AlternateContent>
      </w:r>
      <w:r w:rsidR="0056034A" w:rsidRPr="00C81CCF">
        <w:rPr>
          <w:rFonts w:ascii="Book Antiqua" w:hAnsi="Book Antiqua" w:cs="Book Antiqua"/>
          <w:szCs w:val="24"/>
        </w:rPr>
        <w:t>Faculté de Physique</w:t>
      </w:r>
      <w:r w:rsidR="00364B0A" w:rsidRPr="00C81CCF">
        <w:rPr>
          <w:rFonts w:ascii="Book Antiqua" w:hAnsi="Book Antiqua" w:cs="Book Antiqua"/>
          <w:szCs w:val="24"/>
        </w:rPr>
        <w:t xml:space="preserve">, </w:t>
      </w:r>
      <w:r w:rsidR="008544CD" w:rsidRPr="00C81CCF">
        <w:rPr>
          <w:rFonts w:ascii="Book Antiqua" w:hAnsi="Book Antiqua" w:cs="Book Antiqua"/>
          <w:szCs w:val="24"/>
        </w:rPr>
        <w:t>USTHB</w:t>
      </w:r>
    </w:p>
    <w:sectPr w:rsidR="001D6FDE" w:rsidRPr="00C81CCF" w:rsidSect="004425E0">
      <w:pgSz w:w="11906" w:h="16838" w:code="9"/>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64B97" w:rsidRDefault="00664B97" w:rsidP="00136252">
      <w:pPr>
        <w:spacing w:after="0" w:line="240" w:lineRule="auto"/>
      </w:pPr>
      <w:r>
        <w:separator/>
      </w:r>
    </w:p>
  </w:endnote>
  <w:endnote w:type="continuationSeparator" w:id="0">
    <w:p w:rsidR="00664B97" w:rsidRDefault="00664B97" w:rsidP="001362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New Roman Gras">
    <w:panose1 w:val="00000000000000000000"/>
    <w:charset w:val="00"/>
    <w:family w:val="auto"/>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64B97" w:rsidRDefault="00664B97" w:rsidP="00136252">
      <w:pPr>
        <w:spacing w:after="0" w:line="240" w:lineRule="auto"/>
      </w:pPr>
      <w:r>
        <w:separator/>
      </w:r>
    </w:p>
  </w:footnote>
  <w:footnote w:type="continuationSeparator" w:id="0">
    <w:p w:rsidR="00664B97" w:rsidRDefault="00664B97" w:rsidP="0013625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F591895"/>
    <w:multiLevelType w:val="hybridMultilevel"/>
    <w:tmpl w:val="75EE8FA8"/>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29E1"/>
    <w:rsid w:val="00014F6D"/>
    <w:rsid w:val="00015F96"/>
    <w:rsid w:val="000207C1"/>
    <w:rsid w:val="00031D03"/>
    <w:rsid w:val="00032437"/>
    <w:rsid w:val="0004768D"/>
    <w:rsid w:val="00051267"/>
    <w:rsid w:val="00063746"/>
    <w:rsid w:val="000B5A13"/>
    <w:rsid w:val="000D362E"/>
    <w:rsid w:val="000D4B38"/>
    <w:rsid w:val="000D5CA3"/>
    <w:rsid w:val="00101F13"/>
    <w:rsid w:val="001071C1"/>
    <w:rsid w:val="00122FA1"/>
    <w:rsid w:val="0012489D"/>
    <w:rsid w:val="00126E3B"/>
    <w:rsid w:val="00130A6E"/>
    <w:rsid w:val="001357E5"/>
    <w:rsid w:val="00136252"/>
    <w:rsid w:val="00143E0C"/>
    <w:rsid w:val="00146539"/>
    <w:rsid w:val="00150C18"/>
    <w:rsid w:val="00156BFC"/>
    <w:rsid w:val="00161005"/>
    <w:rsid w:val="001776EB"/>
    <w:rsid w:val="001819D9"/>
    <w:rsid w:val="00186242"/>
    <w:rsid w:val="00186B31"/>
    <w:rsid w:val="00194C3A"/>
    <w:rsid w:val="001C5E1A"/>
    <w:rsid w:val="001D47C2"/>
    <w:rsid w:val="001D6FDE"/>
    <w:rsid w:val="001E423D"/>
    <w:rsid w:val="001F4436"/>
    <w:rsid w:val="001F44DD"/>
    <w:rsid w:val="00201ADE"/>
    <w:rsid w:val="002261FB"/>
    <w:rsid w:val="002413C2"/>
    <w:rsid w:val="00252EBF"/>
    <w:rsid w:val="002553D6"/>
    <w:rsid w:val="00266267"/>
    <w:rsid w:val="002C5D11"/>
    <w:rsid w:val="002D020B"/>
    <w:rsid w:val="002D0451"/>
    <w:rsid w:val="002E291F"/>
    <w:rsid w:val="002E7F7D"/>
    <w:rsid w:val="003019A5"/>
    <w:rsid w:val="00317804"/>
    <w:rsid w:val="00342764"/>
    <w:rsid w:val="00343667"/>
    <w:rsid w:val="00350056"/>
    <w:rsid w:val="00356517"/>
    <w:rsid w:val="003567F3"/>
    <w:rsid w:val="00364B0A"/>
    <w:rsid w:val="00365997"/>
    <w:rsid w:val="00373B28"/>
    <w:rsid w:val="00374787"/>
    <w:rsid w:val="00393709"/>
    <w:rsid w:val="003A3517"/>
    <w:rsid w:val="003C2DBD"/>
    <w:rsid w:val="003C67D9"/>
    <w:rsid w:val="003C7909"/>
    <w:rsid w:val="003D7C8C"/>
    <w:rsid w:val="003E0C91"/>
    <w:rsid w:val="003E34C2"/>
    <w:rsid w:val="003F0A4C"/>
    <w:rsid w:val="003F76CD"/>
    <w:rsid w:val="003F76CF"/>
    <w:rsid w:val="00405CE3"/>
    <w:rsid w:val="00415620"/>
    <w:rsid w:val="00421D45"/>
    <w:rsid w:val="00425D14"/>
    <w:rsid w:val="00427299"/>
    <w:rsid w:val="004379BD"/>
    <w:rsid w:val="00442216"/>
    <w:rsid w:val="004425E0"/>
    <w:rsid w:val="00453670"/>
    <w:rsid w:val="00455E57"/>
    <w:rsid w:val="00462245"/>
    <w:rsid w:val="00466967"/>
    <w:rsid w:val="00487566"/>
    <w:rsid w:val="004908E7"/>
    <w:rsid w:val="004918C4"/>
    <w:rsid w:val="004B0B84"/>
    <w:rsid w:val="004B15BD"/>
    <w:rsid w:val="004B6E52"/>
    <w:rsid w:val="004D0A0C"/>
    <w:rsid w:val="004D40CD"/>
    <w:rsid w:val="00515CAE"/>
    <w:rsid w:val="005464CC"/>
    <w:rsid w:val="00552CE1"/>
    <w:rsid w:val="0056034A"/>
    <w:rsid w:val="0058279E"/>
    <w:rsid w:val="00585FD5"/>
    <w:rsid w:val="005A74F2"/>
    <w:rsid w:val="005B0BB4"/>
    <w:rsid w:val="005C2387"/>
    <w:rsid w:val="005E10AD"/>
    <w:rsid w:val="005E26E4"/>
    <w:rsid w:val="005E7474"/>
    <w:rsid w:val="005E792E"/>
    <w:rsid w:val="005F51F6"/>
    <w:rsid w:val="005F662F"/>
    <w:rsid w:val="0060204A"/>
    <w:rsid w:val="0060252B"/>
    <w:rsid w:val="006262C1"/>
    <w:rsid w:val="006457B9"/>
    <w:rsid w:val="006508EC"/>
    <w:rsid w:val="00663726"/>
    <w:rsid w:val="00664B97"/>
    <w:rsid w:val="00667B4A"/>
    <w:rsid w:val="00675C02"/>
    <w:rsid w:val="00676C7D"/>
    <w:rsid w:val="006A25AF"/>
    <w:rsid w:val="006B6B10"/>
    <w:rsid w:val="006C3AD2"/>
    <w:rsid w:val="006F242C"/>
    <w:rsid w:val="006F3BDC"/>
    <w:rsid w:val="007163FC"/>
    <w:rsid w:val="007166EE"/>
    <w:rsid w:val="00722D98"/>
    <w:rsid w:val="007242A1"/>
    <w:rsid w:val="00727FE2"/>
    <w:rsid w:val="00745E31"/>
    <w:rsid w:val="00771548"/>
    <w:rsid w:val="0077745C"/>
    <w:rsid w:val="00796047"/>
    <w:rsid w:val="007A2820"/>
    <w:rsid w:val="007B509E"/>
    <w:rsid w:val="007B5737"/>
    <w:rsid w:val="007D15A0"/>
    <w:rsid w:val="007D1B56"/>
    <w:rsid w:val="007E658E"/>
    <w:rsid w:val="007E78DC"/>
    <w:rsid w:val="007F1D6C"/>
    <w:rsid w:val="007F29E1"/>
    <w:rsid w:val="00830F29"/>
    <w:rsid w:val="00831D19"/>
    <w:rsid w:val="008544CD"/>
    <w:rsid w:val="00855DEF"/>
    <w:rsid w:val="00856E10"/>
    <w:rsid w:val="00856F10"/>
    <w:rsid w:val="0087503E"/>
    <w:rsid w:val="00876E74"/>
    <w:rsid w:val="008800C0"/>
    <w:rsid w:val="00896E9D"/>
    <w:rsid w:val="008A1CFF"/>
    <w:rsid w:val="008A1DFD"/>
    <w:rsid w:val="008A3D2F"/>
    <w:rsid w:val="008A5D4A"/>
    <w:rsid w:val="008B2E2B"/>
    <w:rsid w:val="008E1320"/>
    <w:rsid w:val="008E2EC3"/>
    <w:rsid w:val="00902745"/>
    <w:rsid w:val="00904CD3"/>
    <w:rsid w:val="00914E30"/>
    <w:rsid w:val="009175BB"/>
    <w:rsid w:val="00924532"/>
    <w:rsid w:val="00937E13"/>
    <w:rsid w:val="00941551"/>
    <w:rsid w:val="00944E59"/>
    <w:rsid w:val="0096345F"/>
    <w:rsid w:val="00963619"/>
    <w:rsid w:val="00963B9C"/>
    <w:rsid w:val="00965744"/>
    <w:rsid w:val="00974FFB"/>
    <w:rsid w:val="009A3282"/>
    <w:rsid w:val="009A51BC"/>
    <w:rsid w:val="009A5E5E"/>
    <w:rsid w:val="009A6332"/>
    <w:rsid w:val="009A7DDE"/>
    <w:rsid w:val="009B6CDF"/>
    <w:rsid w:val="009C08B2"/>
    <w:rsid w:val="009C497A"/>
    <w:rsid w:val="009E03CC"/>
    <w:rsid w:val="009E3AA8"/>
    <w:rsid w:val="009E3F92"/>
    <w:rsid w:val="009F2588"/>
    <w:rsid w:val="00A06164"/>
    <w:rsid w:val="00A14B74"/>
    <w:rsid w:val="00A202D4"/>
    <w:rsid w:val="00A42DDD"/>
    <w:rsid w:val="00A47890"/>
    <w:rsid w:val="00A872D4"/>
    <w:rsid w:val="00A90657"/>
    <w:rsid w:val="00AA21A4"/>
    <w:rsid w:val="00AC4FAD"/>
    <w:rsid w:val="00AC7AEF"/>
    <w:rsid w:val="00AE1E37"/>
    <w:rsid w:val="00AF32F8"/>
    <w:rsid w:val="00B03C52"/>
    <w:rsid w:val="00B06AB1"/>
    <w:rsid w:val="00B11FE4"/>
    <w:rsid w:val="00B12B65"/>
    <w:rsid w:val="00B34E9D"/>
    <w:rsid w:val="00B54F84"/>
    <w:rsid w:val="00B556E0"/>
    <w:rsid w:val="00B9204C"/>
    <w:rsid w:val="00B94606"/>
    <w:rsid w:val="00BA482E"/>
    <w:rsid w:val="00BB4C44"/>
    <w:rsid w:val="00BD79F0"/>
    <w:rsid w:val="00BE2A1B"/>
    <w:rsid w:val="00BF3951"/>
    <w:rsid w:val="00C22DE2"/>
    <w:rsid w:val="00C42548"/>
    <w:rsid w:val="00C502FA"/>
    <w:rsid w:val="00C50338"/>
    <w:rsid w:val="00C55090"/>
    <w:rsid w:val="00C76AD0"/>
    <w:rsid w:val="00C81CCF"/>
    <w:rsid w:val="00C86D08"/>
    <w:rsid w:val="00CA30F1"/>
    <w:rsid w:val="00CA368A"/>
    <w:rsid w:val="00CB17B6"/>
    <w:rsid w:val="00CB4844"/>
    <w:rsid w:val="00D063F5"/>
    <w:rsid w:val="00D2154B"/>
    <w:rsid w:val="00D23945"/>
    <w:rsid w:val="00D27C66"/>
    <w:rsid w:val="00D30617"/>
    <w:rsid w:val="00D42658"/>
    <w:rsid w:val="00D44493"/>
    <w:rsid w:val="00D67A6D"/>
    <w:rsid w:val="00D731E3"/>
    <w:rsid w:val="00DB10B7"/>
    <w:rsid w:val="00DD1F93"/>
    <w:rsid w:val="00DD5270"/>
    <w:rsid w:val="00E005F0"/>
    <w:rsid w:val="00E10C5D"/>
    <w:rsid w:val="00E12867"/>
    <w:rsid w:val="00E2774C"/>
    <w:rsid w:val="00E44652"/>
    <w:rsid w:val="00E60944"/>
    <w:rsid w:val="00E960C0"/>
    <w:rsid w:val="00E96BB6"/>
    <w:rsid w:val="00EA5B6C"/>
    <w:rsid w:val="00EA754D"/>
    <w:rsid w:val="00EA7FD4"/>
    <w:rsid w:val="00ED0D23"/>
    <w:rsid w:val="00EF1F49"/>
    <w:rsid w:val="00F04DF9"/>
    <w:rsid w:val="00F23BA0"/>
    <w:rsid w:val="00F33F60"/>
    <w:rsid w:val="00F3553E"/>
    <w:rsid w:val="00F54F87"/>
    <w:rsid w:val="00F5539B"/>
    <w:rsid w:val="00F55FD2"/>
    <w:rsid w:val="00F77041"/>
    <w:rsid w:val="00FC11BD"/>
    <w:rsid w:val="00FD7D1F"/>
    <w:rsid w:val="00FE04A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759AEE3-F250-4450-9720-FC7CE6496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uiPriority w:val="9"/>
    <w:qFormat/>
    <w:rsid w:val="0014653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rsid w:val="007F29E1"/>
    <w:pPr>
      <w:spacing w:after="0" w:line="240" w:lineRule="auto"/>
      <w:jc w:val="both"/>
    </w:pPr>
    <w:rPr>
      <w:rFonts w:ascii="Arial" w:eastAsia="Times New Roman" w:hAnsi="Arial" w:cs="Times New Roman"/>
      <w:sz w:val="24"/>
      <w:szCs w:val="24"/>
    </w:rPr>
  </w:style>
  <w:style w:type="character" w:customStyle="1" w:styleId="CorpsdetexteCar">
    <w:name w:val="Corps de texte Car"/>
    <w:basedOn w:val="Policepardfaut"/>
    <w:link w:val="Corpsdetexte"/>
    <w:rsid w:val="007F29E1"/>
    <w:rPr>
      <w:rFonts w:ascii="Arial" w:eastAsia="Times New Roman" w:hAnsi="Arial" w:cs="Times New Roman"/>
      <w:sz w:val="24"/>
      <w:szCs w:val="24"/>
      <w:lang w:eastAsia="fr-FR"/>
    </w:rPr>
  </w:style>
  <w:style w:type="paragraph" w:styleId="En-tte">
    <w:name w:val="header"/>
    <w:basedOn w:val="Normal"/>
    <w:link w:val="En-tteCar"/>
    <w:uiPriority w:val="99"/>
    <w:unhideWhenUsed/>
    <w:rsid w:val="00136252"/>
    <w:pPr>
      <w:tabs>
        <w:tab w:val="center" w:pos="4536"/>
        <w:tab w:val="right" w:pos="9072"/>
      </w:tabs>
      <w:spacing w:after="0" w:line="240" w:lineRule="auto"/>
    </w:pPr>
  </w:style>
  <w:style w:type="character" w:customStyle="1" w:styleId="En-tteCar">
    <w:name w:val="En-tête Car"/>
    <w:basedOn w:val="Policepardfaut"/>
    <w:link w:val="En-tte"/>
    <w:uiPriority w:val="99"/>
    <w:rsid w:val="00136252"/>
  </w:style>
  <w:style w:type="paragraph" w:styleId="Pieddepage">
    <w:name w:val="footer"/>
    <w:basedOn w:val="Normal"/>
    <w:link w:val="PieddepageCar"/>
    <w:uiPriority w:val="99"/>
    <w:unhideWhenUsed/>
    <w:rsid w:val="0013625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36252"/>
  </w:style>
  <w:style w:type="character" w:styleId="Accentuation">
    <w:name w:val="Emphasis"/>
    <w:basedOn w:val="Policepardfaut"/>
    <w:uiPriority w:val="20"/>
    <w:qFormat/>
    <w:rsid w:val="00252EBF"/>
    <w:rPr>
      <w:i/>
      <w:iCs/>
    </w:rPr>
  </w:style>
  <w:style w:type="character" w:customStyle="1" w:styleId="f">
    <w:name w:val="f"/>
    <w:basedOn w:val="Policepardfaut"/>
    <w:rsid w:val="00252EBF"/>
  </w:style>
  <w:style w:type="character" w:customStyle="1" w:styleId="Titre1Car">
    <w:name w:val="Titre 1 Car"/>
    <w:basedOn w:val="Policepardfaut"/>
    <w:link w:val="Titre1"/>
    <w:uiPriority w:val="9"/>
    <w:rsid w:val="00146539"/>
    <w:rPr>
      <w:rFonts w:asciiTheme="majorHAnsi" w:eastAsiaTheme="majorEastAsia" w:hAnsiTheme="majorHAnsi" w:cstheme="majorBidi"/>
      <w:b/>
      <w:bCs/>
      <w:color w:val="365F91" w:themeColor="accent1" w:themeShade="BF"/>
      <w:sz w:val="28"/>
      <w:szCs w:val="28"/>
    </w:rPr>
  </w:style>
  <w:style w:type="character" w:styleId="Textedelespacerserv">
    <w:name w:val="Placeholder Text"/>
    <w:basedOn w:val="Policepardfaut"/>
    <w:uiPriority w:val="99"/>
    <w:semiHidden/>
    <w:rsid w:val="00425D14"/>
    <w:rPr>
      <w:color w:val="808080"/>
    </w:rPr>
  </w:style>
  <w:style w:type="paragraph" w:styleId="Textedebulles">
    <w:name w:val="Balloon Text"/>
    <w:basedOn w:val="Normal"/>
    <w:link w:val="TextedebullesCar"/>
    <w:uiPriority w:val="99"/>
    <w:semiHidden/>
    <w:unhideWhenUsed/>
    <w:rsid w:val="0094155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4155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A986BA-29EA-485B-B3E3-D6407AAF39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23</Words>
  <Characters>127</Characters>
  <Application>Microsoft Office Word</Application>
  <DocSecurity>0</DocSecurity>
  <Lines>1</Lines>
  <Paragraphs>1</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Hamid  OUALLI</dc:creator>
  <cp:lastModifiedBy>naima</cp:lastModifiedBy>
  <cp:revision>3</cp:revision>
  <cp:lastPrinted>2018-04-25T08:44:00Z</cp:lastPrinted>
  <dcterms:created xsi:type="dcterms:W3CDTF">2018-10-10T14:51:00Z</dcterms:created>
  <dcterms:modified xsi:type="dcterms:W3CDTF">2018-10-10T14:51:00Z</dcterms:modified>
</cp:coreProperties>
</file>