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22A4" w:rsidRDefault="004822A4" w:rsidP="004822A4">
      <w:r>
        <w:t>Le travail que nous présentons porte sur une étude des prétraitements en osmose inverse</w:t>
      </w:r>
    </w:p>
    <w:p w:rsidR="004822A4" w:rsidRDefault="004822A4" w:rsidP="004822A4">
      <w:proofErr w:type="gramStart"/>
      <w:r>
        <w:t>pour</w:t>
      </w:r>
      <w:proofErr w:type="gramEnd"/>
      <w:r>
        <w:t xml:space="preserve"> une eau de mer : cas de la station de Corso. Il est subdivisé en deux grandes parties, une</w:t>
      </w:r>
    </w:p>
    <w:p w:rsidR="004822A4" w:rsidRDefault="004822A4" w:rsidP="004822A4">
      <w:proofErr w:type="gramStart"/>
      <w:r>
        <w:t>première</w:t>
      </w:r>
      <w:proofErr w:type="gramEnd"/>
      <w:r>
        <w:t xml:space="preserve"> réalisée à l’échelle industrielle, au niveau de la station de dessalement de Corso de la</w:t>
      </w:r>
    </w:p>
    <w:p w:rsidR="004822A4" w:rsidRDefault="004822A4" w:rsidP="004822A4">
      <w:r>
        <w:t xml:space="preserve">Wilaya de </w:t>
      </w:r>
      <w:proofErr w:type="spellStart"/>
      <w:r>
        <w:t>Boumerdes</w:t>
      </w:r>
      <w:proofErr w:type="spellEnd"/>
      <w:r>
        <w:t>. En deuxième partie a été effectuée au laboratoire en s’intéressant aux</w:t>
      </w:r>
    </w:p>
    <w:p w:rsidR="004822A4" w:rsidRDefault="004822A4" w:rsidP="004822A4">
      <w:proofErr w:type="gramStart"/>
      <w:r>
        <w:t>prétraitements</w:t>
      </w:r>
      <w:proofErr w:type="gramEnd"/>
      <w:r>
        <w:t xml:space="preserve"> de l’eau de mer en utilisant différents procédés de réduction des particules</w:t>
      </w:r>
    </w:p>
    <w:p w:rsidR="004822A4" w:rsidRDefault="004822A4" w:rsidP="004822A4">
      <w:proofErr w:type="gramStart"/>
      <w:r>
        <w:t>colloïdales</w:t>
      </w:r>
      <w:proofErr w:type="gramEnd"/>
      <w:r>
        <w:t xml:space="preserve"> et des matières en suspension et notamment la dureté tels que, la coagulation</w:t>
      </w:r>
    </w:p>
    <w:p w:rsidR="004822A4" w:rsidRDefault="004822A4" w:rsidP="004822A4">
      <w:proofErr w:type="gramStart"/>
      <w:r>
        <w:t>floculation</w:t>
      </w:r>
      <w:proofErr w:type="gramEnd"/>
      <w:r>
        <w:t>, l’adoucissement chimique, la filtration sur sable et les procédés à membrane par</w:t>
      </w:r>
    </w:p>
    <w:p w:rsidR="004822A4" w:rsidRDefault="004822A4" w:rsidP="004822A4">
      <w:proofErr w:type="gramStart"/>
      <w:r>
        <w:t>ultrafiltration</w:t>
      </w:r>
      <w:proofErr w:type="gramEnd"/>
      <w:r>
        <w:t>.</w:t>
      </w:r>
    </w:p>
    <w:p w:rsidR="004822A4" w:rsidRDefault="004822A4" w:rsidP="004822A4">
      <w:r>
        <w:t>Afin de produire une eau prétraitée de bonne qualité physico-chimique et bactériologique</w:t>
      </w:r>
    </w:p>
    <w:p w:rsidR="004822A4" w:rsidRDefault="004822A4" w:rsidP="004822A4">
      <w:proofErr w:type="gramStart"/>
      <w:r>
        <w:t>conforme</w:t>
      </w:r>
      <w:proofErr w:type="gramEnd"/>
      <w:r>
        <w:t xml:space="preserve"> à l’alimentation des membranes d’osmose inverse ; nous avons étudié l’efficacité du</w:t>
      </w:r>
    </w:p>
    <w:p w:rsidR="004822A4" w:rsidRDefault="004822A4" w:rsidP="004822A4">
      <w:proofErr w:type="gramStart"/>
      <w:r>
        <w:t>prétraitement</w:t>
      </w:r>
      <w:proofErr w:type="gramEnd"/>
      <w:r>
        <w:t xml:space="preserve"> de la station de Corso, en évaluant la qualité physico chimique et bactériologique</w:t>
      </w:r>
    </w:p>
    <w:p w:rsidR="004822A4" w:rsidRDefault="004822A4" w:rsidP="004822A4">
      <w:proofErr w:type="gramStart"/>
      <w:r>
        <w:t>de</w:t>
      </w:r>
      <w:proofErr w:type="gramEnd"/>
      <w:r>
        <w:t xml:space="preserve"> l’eau à la sortie de chaque étape de prétraitement et notamment l’évolution de l’eau pré-filtrée</w:t>
      </w:r>
    </w:p>
    <w:p w:rsidR="004822A4" w:rsidRDefault="004822A4" w:rsidP="004822A4">
      <w:proofErr w:type="gramStart"/>
      <w:r>
        <w:t>en</w:t>
      </w:r>
      <w:proofErr w:type="gramEnd"/>
      <w:r>
        <w:t xml:space="preserve"> termes de turbidité et d’indice de densité de sel (SDI), ainsi que la performance du système</w:t>
      </w:r>
    </w:p>
    <w:p w:rsidR="004822A4" w:rsidRDefault="004822A4" w:rsidP="004822A4">
      <w:proofErr w:type="gramStart"/>
      <w:r>
        <w:t>d’osmose</w:t>
      </w:r>
      <w:proofErr w:type="gramEnd"/>
      <w:r>
        <w:t xml:space="preserve"> inverse selon les conditions de fonctionnement. Par la suite, une analyse par</w:t>
      </w:r>
    </w:p>
    <w:p w:rsidR="004822A4" w:rsidRDefault="004822A4" w:rsidP="004822A4">
      <w:proofErr w:type="gramStart"/>
      <w:r>
        <w:t>microscopie</w:t>
      </w:r>
      <w:proofErr w:type="gramEnd"/>
      <w:r>
        <w:t xml:space="preserve"> à balayage électronique et une analyse par diffraction X ont été effectuée dans le but</w:t>
      </w:r>
    </w:p>
    <w:p w:rsidR="004822A4" w:rsidRDefault="004822A4" w:rsidP="004822A4">
      <w:proofErr w:type="gramStart"/>
      <w:r>
        <w:t>de</w:t>
      </w:r>
      <w:proofErr w:type="gramEnd"/>
      <w:r>
        <w:t xml:space="preserve"> déterminer la morphologie des membranes et identifier les substances colmatant non retenues</w:t>
      </w:r>
    </w:p>
    <w:p w:rsidR="004822A4" w:rsidRDefault="004822A4" w:rsidP="004822A4">
      <w:proofErr w:type="gramStart"/>
      <w:r>
        <w:t>par</w:t>
      </w:r>
      <w:proofErr w:type="gramEnd"/>
      <w:r>
        <w:t xml:space="preserve"> le prétraitement. Ce qui nous a permis de mettre en évidence la dégradation de la membrane,</w:t>
      </w:r>
    </w:p>
    <w:p w:rsidR="004822A4" w:rsidRDefault="004822A4" w:rsidP="004822A4">
      <w:proofErr w:type="gramStart"/>
      <w:r>
        <w:t>ainsi</w:t>
      </w:r>
      <w:proofErr w:type="gramEnd"/>
      <w:r>
        <w:t xml:space="preserve"> que la présence de la matière minérale composée de calcium, de magnésium et de fer.</w:t>
      </w:r>
    </w:p>
    <w:p w:rsidR="004822A4" w:rsidRDefault="004822A4" w:rsidP="004822A4">
      <w:r>
        <w:t>D’après les problèmes de fonctionnement de la station de Corso, nous avons décidé</w:t>
      </w:r>
    </w:p>
    <w:p w:rsidR="004822A4" w:rsidRDefault="004822A4" w:rsidP="004822A4">
      <w:proofErr w:type="gramStart"/>
      <w:r>
        <w:t>d’orienter</w:t>
      </w:r>
      <w:proofErr w:type="gramEnd"/>
      <w:r>
        <w:t xml:space="preserve"> nos travaux au niveau du laboratoire afin de proposer des prétraitements qui puissent</w:t>
      </w:r>
    </w:p>
    <w:p w:rsidR="004822A4" w:rsidRDefault="004822A4" w:rsidP="004822A4">
      <w:proofErr w:type="gramStart"/>
      <w:r>
        <w:lastRenderedPageBreak/>
        <w:t>permettre</w:t>
      </w:r>
      <w:proofErr w:type="gramEnd"/>
      <w:r>
        <w:t xml:space="preserve"> d’améliorer la qualité de l’eau produite par cette station, conforme aux normes des</w:t>
      </w:r>
    </w:p>
    <w:p w:rsidR="00E526D0" w:rsidRDefault="004822A4" w:rsidP="004822A4">
      <w:proofErr w:type="gramStart"/>
      <w:r>
        <w:t>eaux</w:t>
      </w:r>
      <w:proofErr w:type="gramEnd"/>
      <w:r>
        <w:t xml:space="preserve"> d’alimentation des membranes d’osmose inverse sans risque de les colmater.</w:t>
      </w:r>
    </w:p>
    <w:sectPr w:rsidR="00E526D0" w:rsidSect="00E526D0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822A4"/>
    <w:rsid w:val="004822A4"/>
    <w:rsid w:val="00E526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26D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301</Words>
  <Characters>1661</Characters>
  <Application>Microsoft Office Word</Application>
  <DocSecurity>0</DocSecurity>
  <Lines>13</Lines>
  <Paragraphs>3</Paragraphs>
  <ScaleCrop>false</ScaleCrop>
  <Company/>
  <LinksUpToDate>false</LinksUpToDate>
  <CharactersWithSpaces>1959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2015-04-19T07:40:00Z</dcterms:created>
  <dcterms:modified xsi:type="dcterms:W3CDTF">2015-04-19T07:42:00Z</dcterms:modified>
</cp:coreProperties>
</file>