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BA7" w:rsidRPr="003F5BA7" w:rsidRDefault="003F5BA7" w:rsidP="003F5BA7">
      <w:pPr>
        <w:bidi w:val="0"/>
        <w:rPr>
          <w:lang w:val="fr-FR" w:bidi="ar-DZ"/>
        </w:rPr>
      </w:pPr>
      <w:r w:rsidRPr="003F5BA7">
        <w:rPr>
          <w:lang w:val="fr-FR" w:bidi="ar-DZ"/>
        </w:rPr>
        <w:t>L'immobilier d'entreprise, élément d'intégration urbaine et de reconnaissance économique, est sans conteste le besoin le plus sensible et le plus porteur pour le développement des villes. Cette double dimension est un excellent stimulant pour la croissance économique et le devenir des villes. Etant un objet localisé et hétérogène, l'immobilier d'entreprise stigmatise l'espace pour de longues durées. Son marché s'annonce instable et fragile car il est soumis à des impératifs exogènes, parfois non maîtrisables, influant considérablement sur la production, la location ou même la mise en vente des immeubles.</w:t>
      </w:r>
    </w:p>
    <w:p w:rsidR="003F5BA7" w:rsidRPr="003F5BA7" w:rsidRDefault="003F5BA7" w:rsidP="003F5BA7">
      <w:pPr>
        <w:bidi w:val="0"/>
        <w:rPr>
          <w:lang w:val="fr-FR" w:bidi="ar-DZ"/>
        </w:rPr>
      </w:pPr>
      <w:r w:rsidRPr="003F5BA7">
        <w:rPr>
          <w:lang w:val="fr-FR" w:bidi="ar-DZ"/>
        </w:rPr>
        <w:t xml:space="preserve"> L'intégration de l'immobilier d'entreprise dans l'espace algérois, qu'elle soit centrale ou périphérique, obéit à une logique d'implantation qui n'est pas mûrement réfléchie dans les plans d'aménagement. La raréfaction du foncier urbanisable impose de nouvelles règles d'occupation où les espaces, autrefois ruraux, sont convoités par des occupations tertiaires.  Secondé par un marché parallèle qui fait rêver les spéculateurs, le véritable marché reste   opaque et mérite une réglementation rigoureuse.  </w:t>
      </w:r>
    </w:p>
    <w:p w:rsidR="00E5136A" w:rsidRPr="003F5BA7" w:rsidRDefault="003F5BA7" w:rsidP="003F5BA7">
      <w:pPr>
        <w:bidi w:val="0"/>
        <w:rPr>
          <w:rFonts w:hint="cs"/>
          <w:lang w:val="fr-FR" w:bidi="ar-DZ"/>
        </w:rPr>
      </w:pPr>
      <w:r w:rsidRPr="003F5BA7">
        <w:rPr>
          <w:lang w:val="fr-FR" w:bidi="ar-DZ"/>
        </w:rPr>
        <w:t xml:space="preserve"> L'évolution de la technologie a instauré de nouvelles règles dans l'occupation des locaux de travail et les exigences de la mondialisation ont imposé une standardisation et une normalisation dans la conception de l'immeuble.  A Alger, le nouvel immobilier tertiaire commence à envahir l'espace. Par son architecture moderne, parfois futuriste, il se faufile, généralement dans les espaces centraux, suite à des opérations de renouvellement et s'affiche avec fierté dans les espaces périphériques à travers des projets structurants réalisés dans le but de soutenir Alger dans son parcours de métropolisation et d'internationalisation. Ce processus long et complexe engage la capitale, non seulement dans des opérations immobilières, mais aussi dans tout un arsenal de projets touchant différents secteurs dont le transport, qui est en phase finale d'un passage du monomodal au multimodal. Les résolutions prises par Alger pour réussir son challenge sont à l'épreuve de l'image qu'elle soumet à la concurrence; l'immobilier et l'environnement de l'entreprise compte parmi les préalables les plus inéluctables pour la compétitivité à grande échelle.</w:t>
      </w:r>
    </w:p>
    <w:sectPr w:rsidR="00E5136A" w:rsidRPr="003F5BA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F5BA7"/>
    <w:rsid w:val="003F5BA7"/>
    <w:rsid w:val="006D5754"/>
    <w:rsid w:val="00E5136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36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1930</Characters>
  <Application>Microsoft Office Word</Application>
  <DocSecurity>0</DocSecurity>
  <Lines>16</Lines>
  <Paragraphs>4</Paragraphs>
  <ScaleCrop>false</ScaleCrop>
  <Company/>
  <LinksUpToDate>false</LinksUpToDate>
  <CharactersWithSpaces>2264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2015-02-11T09:54:00Z</dcterms:created>
  <dcterms:modified xsi:type="dcterms:W3CDTF">2015-02-11T09:54:00Z</dcterms:modified>
</cp:coreProperties>
</file>