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0342" w:rsidRDefault="004F0342" w:rsidP="004F0342">
      <w:pPr>
        <w:jc w:val="center"/>
        <w:rPr>
          <w:rFonts w:asciiTheme="majorBidi" w:hAnsiTheme="majorBidi" w:cstheme="majorBidi"/>
          <w:b/>
          <w:bCs/>
          <w:sz w:val="36"/>
          <w:szCs w:val="36"/>
        </w:rPr>
      </w:pPr>
    </w:p>
    <w:p w:rsidR="004F0342" w:rsidRPr="004F0342" w:rsidRDefault="004F0342" w:rsidP="004F0342">
      <w:pPr>
        <w:spacing w:before="240"/>
        <w:jc w:val="center"/>
        <w:rPr>
          <w:rFonts w:asciiTheme="majorBidi" w:hAnsiTheme="majorBidi" w:cstheme="majorBidi"/>
          <w:b/>
          <w:bCs/>
          <w:sz w:val="40"/>
          <w:szCs w:val="40"/>
        </w:rPr>
      </w:pPr>
      <w:r w:rsidRPr="004F0342">
        <w:rPr>
          <w:rFonts w:asciiTheme="majorBidi" w:hAnsiTheme="majorBidi" w:cstheme="majorBidi"/>
          <w:b/>
          <w:bCs/>
          <w:sz w:val="40"/>
          <w:szCs w:val="40"/>
        </w:rPr>
        <w:t>Résumé</w:t>
      </w:r>
    </w:p>
    <w:p w:rsidR="004F0342" w:rsidRPr="000656D6" w:rsidRDefault="004F0342" w:rsidP="004F0342">
      <w:pPr>
        <w:autoSpaceDE w:val="0"/>
        <w:autoSpaceDN w:val="0"/>
        <w:adjustRightInd w:val="0"/>
        <w:spacing w:after="0"/>
        <w:ind w:firstLine="708"/>
        <w:jc w:val="both"/>
        <w:rPr>
          <w:rFonts w:asciiTheme="majorBidi" w:hAnsiTheme="majorBidi" w:cstheme="majorBidi"/>
          <w:sz w:val="24"/>
          <w:szCs w:val="24"/>
        </w:rPr>
      </w:pPr>
      <w:r w:rsidRPr="000656D6">
        <w:rPr>
          <w:rFonts w:asciiTheme="majorBidi" w:hAnsiTheme="majorBidi" w:cstheme="majorBidi"/>
          <w:sz w:val="24"/>
          <w:szCs w:val="24"/>
        </w:rPr>
        <w:t>L’émergence de la reconnaissance automatique de locuteur (RAL) pour les applications téléphoniques est née du besoin d’éviter les imposteurs dans certains domaines sensibles. En effet, les transactions  boursières, l’accès sécurisé restrictif, etc., nécessitent l’authentification ou la vérification de donneur d’ordre distant.</w:t>
      </w:r>
    </w:p>
    <w:p w:rsidR="004F0342" w:rsidRPr="000656D6" w:rsidRDefault="004F0342" w:rsidP="004F0342">
      <w:pPr>
        <w:autoSpaceDE w:val="0"/>
        <w:autoSpaceDN w:val="0"/>
        <w:adjustRightInd w:val="0"/>
        <w:spacing w:after="0"/>
        <w:jc w:val="both"/>
        <w:rPr>
          <w:rFonts w:asciiTheme="majorBidi" w:hAnsiTheme="majorBidi" w:cstheme="majorBidi"/>
          <w:sz w:val="24"/>
          <w:szCs w:val="24"/>
        </w:rPr>
      </w:pPr>
      <w:r w:rsidRPr="000656D6">
        <w:rPr>
          <w:rFonts w:asciiTheme="majorBidi" w:hAnsiTheme="majorBidi" w:cstheme="majorBidi"/>
          <w:sz w:val="24"/>
          <w:szCs w:val="24"/>
        </w:rPr>
        <w:t>Pour cela, le développement d’applications qui permettrait une meilleure extraction des paramètres caractéristiques de la voix et leur modélisation, tout en réduisant les influences des systèmes de codage et de transmission des réseaux téléphoniques, constitue un chalenge intéressant pour la recherche dans ce domaine.</w:t>
      </w:r>
    </w:p>
    <w:p w:rsidR="004F0342" w:rsidRPr="000656D6" w:rsidRDefault="004F0342" w:rsidP="004F0342">
      <w:pPr>
        <w:autoSpaceDE w:val="0"/>
        <w:autoSpaceDN w:val="0"/>
        <w:adjustRightInd w:val="0"/>
        <w:jc w:val="both"/>
        <w:rPr>
          <w:rFonts w:asciiTheme="majorBidi" w:eastAsia="Times New Roman" w:hAnsiTheme="majorBidi" w:cstheme="majorBidi"/>
          <w:sz w:val="24"/>
          <w:szCs w:val="24"/>
          <w:lang w:eastAsia="fr-FR"/>
        </w:rPr>
      </w:pPr>
      <w:r w:rsidRPr="000656D6">
        <w:rPr>
          <w:rFonts w:asciiTheme="majorBidi" w:hAnsiTheme="majorBidi" w:cstheme="majorBidi"/>
          <w:sz w:val="24"/>
          <w:szCs w:val="24"/>
        </w:rPr>
        <w:t>Les applications envisagées dans ce travail concernent les systèmes de communications mobiles, et concernent en particulier l’utilisation du codec adaptatif multidébits à large bande AMR_WB (</w:t>
      </w:r>
      <w:r w:rsidRPr="000656D6">
        <w:rPr>
          <w:rFonts w:asciiTheme="majorBidi" w:eastAsia="Times New Roman" w:hAnsiTheme="majorBidi" w:cstheme="majorBidi"/>
          <w:sz w:val="24"/>
          <w:szCs w:val="24"/>
          <w:lang w:eastAsia="fr-FR"/>
        </w:rPr>
        <w:t xml:space="preserve">Adaptive Multi-Rate </w:t>
      </w:r>
      <w:proofErr w:type="spellStart"/>
      <w:r w:rsidRPr="000656D6">
        <w:rPr>
          <w:rFonts w:asciiTheme="majorBidi" w:eastAsia="Times New Roman" w:hAnsiTheme="majorBidi" w:cstheme="majorBidi"/>
          <w:sz w:val="24"/>
          <w:szCs w:val="24"/>
          <w:lang w:eastAsia="fr-FR"/>
        </w:rPr>
        <w:t>Wideband</w:t>
      </w:r>
      <w:proofErr w:type="spellEnd"/>
      <w:r w:rsidRPr="000656D6">
        <w:rPr>
          <w:rFonts w:asciiTheme="majorBidi" w:hAnsiTheme="majorBidi" w:cstheme="majorBidi"/>
          <w:sz w:val="24"/>
          <w:szCs w:val="24"/>
        </w:rPr>
        <w:t xml:space="preserve">), destiné à la </w:t>
      </w:r>
      <w:r w:rsidRPr="000656D6">
        <w:rPr>
          <w:rFonts w:asciiTheme="majorBidi" w:eastAsia="Times New Roman" w:hAnsiTheme="majorBidi" w:cstheme="majorBidi"/>
          <w:sz w:val="24"/>
          <w:szCs w:val="24"/>
          <w:lang w:eastAsia="fr-FR"/>
        </w:rPr>
        <w:t>bande élargie et qui utilise la technologie ACELP (</w:t>
      </w:r>
      <w:proofErr w:type="spellStart"/>
      <w:r w:rsidRPr="000656D6">
        <w:rPr>
          <w:rFonts w:asciiTheme="majorBidi" w:eastAsia="Times New Roman" w:hAnsiTheme="majorBidi" w:cstheme="majorBidi"/>
          <w:sz w:val="24"/>
          <w:szCs w:val="24"/>
          <w:lang w:eastAsia="fr-FR"/>
        </w:rPr>
        <w:t>Algebraic</w:t>
      </w:r>
      <w:proofErr w:type="spellEnd"/>
      <w:r w:rsidRPr="000656D6">
        <w:rPr>
          <w:rFonts w:asciiTheme="majorBidi" w:eastAsia="Times New Roman" w:hAnsiTheme="majorBidi" w:cstheme="majorBidi"/>
          <w:sz w:val="24"/>
          <w:szCs w:val="24"/>
          <w:lang w:eastAsia="fr-FR"/>
        </w:rPr>
        <w:t xml:space="preserve"> Code </w:t>
      </w:r>
      <w:proofErr w:type="spellStart"/>
      <w:r w:rsidRPr="000656D6">
        <w:rPr>
          <w:rFonts w:asciiTheme="majorBidi" w:eastAsia="Times New Roman" w:hAnsiTheme="majorBidi" w:cstheme="majorBidi"/>
          <w:sz w:val="24"/>
          <w:szCs w:val="24"/>
          <w:lang w:eastAsia="fr-FR"/>
        </w:rPr>
        <w:t>Excited</w:t>
      </w:r>
      <w:proofErr w:type="spellEnd"/>
      <w:r w:rsidRPr="000656D6">
        <w:rPr>
          <w:rFonts w:asciiTheme="majorBidi" w:eastAsia="Times New Roman" w:hAnsiTheme="majorBidi" w:cstheme="majorBidi"/>
          <w:sz w:val="24"/>
          <w:szCs w:val="24"/>
          <w:lang w:eastAsia="fr-FR"/>
        </w:rPr>
        <w:t xml:space="preserve"> </w:t>
      </w:r>
      <w:proofErr w:type="spellStart"/>
      <w:r w:rsidRPr="000656D6">
        <w:rPr>
          <w:rFonts w:asciiTheme="majorBidi" w:eastAsia="Times New Roman" w:hAnsiTheme="majorBidi" w:cstheme="majorBidi"/>
          <w:sz w:val="24"/>
          <w:szCs w:val="24"/>
          <w:lang w:eastAsia="fr-FR"/>
        </w:rPr>
        <w:t>Linear</w:t>
      </w:r>
      <w:proofErr w:type="spellEnd"/>
      <w:r w:rsidRPr="000656D6">
        <w:rPr>
          <w:rFonts w:asciiTheme="majorBidi" w:eastAsia="Times New Roman" w:hAnsiTheme="majorBidi" w:cstheme="majorBidi"/>
          <w:sz w:val="24"/>
          <w:szCs w:val="24"/>
          <w:lang w:eastAsia="fr-FR"/>
        </w:rPr>
        <w:t xml:space="preserve"> </w:t>
      </w:r>
      <w:proofErr w:type="spellStart"/>
      <w:r w:rsidRPr="000656D6">
        <w:rPr>
          <w:rFonts w:asciiTheme="majorBidi" w:eastAsia="Times New Roman" w:hAnsiTheme="majorBidi" w:cstheme="majorBidi"/>
          <w:sz w:val="24"/>
          <w:szCs w:val="24"/>
          <w:lang w:eastAsia="fr-FR"/>
        </w:rPr>
        <w:t>Prediction</w:t>
      </w:r>
      <w:proofErr w:type="spellEnd"/>
      <w:r w:rsidRPr="000656D6">
        <w:rPr>
          <w:rFonts w:asciiTheme="majorBidi" w:eastAsia="Times New Roman" w:hAnsiTheme="majorBidi" w:cstheme="majorBidi"/>
          <w:sz w:val="24"/>
          <w:szCs w:val="24"/>
          <w:lang w:eastAsia="fr-FR"/>
        </w:rPr>
        <w:t>).  Ce codec a été reconnu comme norme par l'ITU-T sous le nom de G.722.2</w:t>
      </w:r>
      <w:r w:rsidRPr="000656D6">
        <w:rPr>
          <w:rFonts w:asciiTheme="majorBidi" w:eastAsia="Times New Roman" w:hAnsiTheme="majorBidi" w:cstheme="majorBidi"/>
          <w:b/>
          <w:bCs/>
          <w:sz w:val="24"/>
          <w:szCs w:val="24"/>
          <w:lang w:eastAsia="fr-FR"/>
        </w:rPr>
        <w:t>.</w:t>
      </w:r>
    </w:p>
    <w:p w:rsidR="004F0342" w:rsidRDefault="004F0342" w:rsidP="004F0342">
      <w:pPr>
        <w:autoSpaceDE w:val="0"/>
        <w:autoSpaceDN w:val="0"/>
        <w:adjustRightInd w:val="0"/>
        <w:spacing w:after="0"/>
        <w:ind w:firstLine="708"/>
        <w:jc w:val="both"/>
        <w:rPr>
          <w:rFonts w:asciiTheme="majorBidi" w:hAnsiTheme="majorBidi" w:cstheme="majorBidi"/>
          <w:sz w:val="24"/>
          <w:szCs w:val="24"/>
        </w:rPr>
      </w:pPr>
      <w:r w:rsidRPr="000656D6">
        <w:rPr>
          <w:rFonts w:asciiTheme="majorBidi" w:hAnsiTheme="majorBidi" w:cstheme="majorBidi"/>
          <w:sz w:val="24"/>
          <w:szCs w:val="24"/>
        </w:rPr>
        <w:t>L’objectif principal du sujet abordé dans ce présent mémoire est d’étudier et évaluer deux types de modélisation (Modèle de Mélange du Gaussienne - GMM,  machine à vecteur de support - SVM), et les méthodes d’extraction des paramètres à savoir les paramètres issus du codeur AMR_WB, et ceux  issus du signal resynthétisé (transcodé) et leur impact sur la RAL robuste.</w:t>
      </w:r>
    </w:p>
    <w:p w:rsidR="004F0342" w:rsidRPr="000656D6" w:rsidRDefault="004F0342" w:rsidP="004F0342">
      <w:pPr>
        <w:autoSpaceDE w:val="0"/>
        <w:autoSpaceDN w:val="0"/>
        <w:adjustRightInd w:val="0"/>
        <w:spacing w:after="0"/>
        <w:jc w:val="both"/>
        <w:rPr>
          <w:rFonts w:asciiTheme="majorBidi" w:hAnsiTheme="majorBidi" w:cstheme="majorBidi"/>
          <w:sz w:val="24"/>
          <w:szCs w:val="24"/>
        </w:rPr>
      </w:pPr>
    </w:p>
    <w:p w:rsidR="004F0342" w:rsidRPr="000656D6" w:rsidRDefault="004F0342" w:rsidP="004F0342">
      <w:pPr>
        <w:autoSpaceDE w:val="0"/>
        <w:autoSpaceDN w:val="0"/>
        <w:adjustRightInd w:val="0"/>
        <w:spacing w:after="0"/>
        <w:ind w:firstLine="708"/>
        <w:jc w:val="both"/>
        <w:rPr>
          <w:rFonts w:asciiTheme="majorBidi" w:hAnsiTheme="majorBidi" w:cstheme="majorBidi"/>
          <w:sz w:val="24"/>
          <w:szCs w:val="24"/>
        </w:rPr>
      </w:pPr>
      <w:r w:rsidRPr="000656D6">
        <w:rPr>
          <w:rFonts w:asciiTheme="majorBidi" w:hAnsiTheme="majorBidi" w:cstheme="majorBidi"/>
          <w:sz w:val="24"/>
          <w:szCs w:val="24"/>
        </w:rPr>
        <w:t>A travers les expériences que nous avons effectuées sur la base de données  ARADIGIT pour l’identification  automatique de locuteur IAL en mode indépendant du texte, nous avons montré que le modèle GMM peut représenter des distributions aléatoires d’une manière fidèle en environnement calme.</w:t>
      </w:r>
    </w:p>
    <w:p w:rsidR="004F0342" w:rsidRPr="00E04740" w:rsidRDefault="004F0342" w:rsidP="004F0342">
      <w:pPr>
        <w:autoSpaceDE w:val="0"/>
        <w:autoSpaceDN w:val="0"/>
        <w:adjustRightInd w:val="0"/>
        <w:jc w:val="both"/>
        <w:rPr>
          <w:rFonts w:asciiTheme="majorBidi" w:hAnsiTheme="majorBidi" w:cstheme="majorBidi"/>
          <w:i/>
          <w:sz w:val="24"/>
          <w:szCs w:val="24"/>
        </w:rPr>
      </w:pPr>
      <w:r w:rsidRPr="000656D6">
        <w:rPr>
          <w:rFonts w:asciiTheme="majorBidi" w:hAnsiTheme="majorBidi" w:cstheme="majorBidi"/>
          <w:sz w:val="24"/>
          <w:szCs w:val="24"/>
        </w:rPr>
        <w:t xml:space="preserve">Nous avons également mis en évidence que  les SVM sont plus robuste que les GMM à travers l’effet du canal de transmission (simulé par le bruit blanc gaussien additif AWGN (Additive White </w:t>
      </w:r>
      <w:proofErr w:type="spellStart"/>
      <w:r w:rsidRPr="000656D6">
        <w:rPr>
          <w:rFonts w:asciiTheme="majorBidi" w:hAnsiTheme="majorBidi" w:cstheme="majorBidi"/>
          <w:sz w:val="24"/>
          <w:szCs w:val="24"/>
        </w:rPr>
        <w:t>Gaussian</w:t>
      </w:r>
      <w:proofErr w:type="spellEnd"/>
      <w:r w:rsidRPr="000656D6">
        <w:rPr>
          <w:rFonts w:asciiTheme="majorBidi" w:hAnsiTheme="majorBidi" w:cstheme="majorBidi"/>
          <w:sz w:val="24"/>
          <w:szCs w:val="24"/>
        </w:rPr>
        <w:t xml:space="preserve"> Noise), par  le bruit de Rayleigh et par un canal binaire symétrique BSC-</w:t>
      </w:r>
      <w:proofErr w:type="spellStart"/>
      <w:r w:rsidRPr="000656D6">
        <w:rPr>
          <w:rFonts w:asciiTheme="majorBidi" w:hAnsiTheme="majorBidi" w:cstheme="majorBidi"/>
          <w:sz w:val="24"/>
          <w:szCs w:val="24"/>
        </w:rPr>
        <w:t>Binary</w:t>
      </w:r>
      <w:proofErr w:type="spellEnd"/>
      <w:r w:rsidRPr="000656D6">
        <w:rPr>
          <w:rFonts w:asciiTheme="majorBidi" w:hAnsiTheme="majorBidi" w:cstheme="majorBidi"/>
          <w:sz w:val="24"/>
          <w:szCs w:val="24"/>
        </w:rPr>
        <w:t xml:space="preserve"> </w:t>
      </w:r>
      <w:proofErr w:type="spellStart"/>
      <w:r w:rsidRPr="000656D6">
        <w:rPr>
          <w:rFonts w:asciiTheme="majorBidi" w:hAnsiTheme="majorBidi" w:cstheme="majorBidi"/>
          <w:sz w:val="24"/>
          <w:szCs w:val="24"/>
        </w:rPr>
        <w:t>Symetric</w:t>
      </w:r>
      <w:proofErr w:type="spellEnd"/>
      <w:r w:rsidRPr="000656D6">
        <w:rPr>
          <w:rFonts w:asciiTheme="majorBidi" w:hAnsiTheme="majorBidi" w:cstheme="majorBidi"/>
          <w:sz w:val="24"/>
          <w:szCs w:val="24"/>
        </w:rPr>
        <w:t xml:space="preserve"> Channel),  et du bruit de l’environnement (simulé par des bruits  issus de la base NOISEX’92 NATO, Varga).</w:t>
      </w:r>
    </w:p>
    <w:p w:rsidR="004F0342" w:rsidRPr="000656D6" w:rsidRDefault="004F0342" w:rsidP="004F0342">
      <w:pPr>
        <w:autoSpaceDE w:val="0"/>
        <w:autoSpaceDN w:val="0"/>
        <w:adjustRightInd w:val="0"/>
        <w:spacing w:after="0"/>
        <w:ind w:firstLine="708"/>
        <w:jc w:val="both"/>
        <w:rPr>
          <w:rFonts w:asciiTheme="majorBidi" w:hAnsiTheme="majorBidi" w:cstheme="majorBidi"/>
          <w:sz w:val="24"/>
          <w:szCs w:val="24"/>
        </w:rPr>
      </w:pPr>
      <w:r w:rsidRPr="000656D6">
        <w:rPr>
          <w:rFonts w:asciiTheme="majorBidi" w:hAnsiTheme="majorBidi" w:cstheme="majorBidi"/>
          <w:sz w:val="24"/>
          <w:szCs w:val="24"/>
        </w:rPr>
        <w:t>Nous avons montré aussi que l’utilisation des paramètres issus du signal codé permet d’approcher les résultats de la référence (signal original). La reconnaissance de locuteur basée sur l’utilisation des paramètres internes de codeur est une solution robuste. Ceci permet notamment d’éviter les distorsions dues à la resynthèse (reconstruction) du signal et la consommation de ressources supplémentaires, mais aussi de minimiser le temps d’exécution.</w:t>
      </w:r>
    </w:p>
    <w:p w:rsidR="004F0342" w:rsidRPr="000656D6" w:rsidRDefault="004F0342" w:rsidP="004F0342">
      <w:pPr>
        <w:autoSpaceDE w:val="0"/>
        <w:autoSpaceDN w:val="0"/>
        <w:adjustRightInd w:val="0"/>
        <w:spacing w:after="0"/>
        <w:jc w:val="both"/>
        <w:rPr>
          <w:rFonts w:asciiTheme="majorBidi" w:hAnsiTheme="majorBidi" w:cstheme="majorBidi"/>
          <w:sz w:val="24"/>
          <w:szCs w:val="24"/>
        </w:rPr>
      </w:pPr>
    </w:p>
    <w:p w:rsidR="004F0342" w:rsidRPr="00AF2DEC" w:rsidRDefault="004F0342" w:rsidP="004F0342">
      <w:pPr>
        <w:autoSpaceDE w:val="0"/>
        <w:autoSpaceDN w:val="0"/>
        <w:adjustRightInd w:val="0"/>
        <w:spacing w:after="0"/>
        <w:jc w:val="both"/>
        <w:rPr>
          <w:rFonts w:asciiTheme="majorBidi" w:hAnsiTheme="majorBidi" w:cstheme="majorBidi"/>
          <w:sz w:val="24"/>
          <w:szCs w:val="24"/>
        </w:rPr>
      </w:pPr>
      <w:r w:rsidRPr="00AF2DEC">
        <w:rPr>
          <w:rFonts w:asciiTheme="majorBidi" w:hAnsiTheme="majorBidi" w:cstheme="majorBidi"/>
          <w:b/>
          <w:bCs/>
          <w:sz w:val="24"/>
          <w:szCs w:val="24"/>
        </w:rPr>
        <w:t>Mot clés</w:t>
      </w:r>
      <w:r w:rsidRPr="00AF2DEC">
        <w:rPr>
          <w:rFonts w:asciiTheme="majorBidi" w:hAnsiTheme="majorBidi" w:cstheme="majorBidi"/>
          <w:sz w:val="24"/>
          <w:szCs w:val="24"/>
        </w:rPr>
        <w:t> : RAL, IAL, GMM, SVM, AMR_WB, Parole transcodée, RAL robuste.</w:t>
      </w:r>
    </w:p>
    <w:p w:rsidR="00E87329" w:rsidRDefault="00E87329"/>
    <w:sectPr w:rsidR="00E87329" w:rsidSect="004F0342">
      <w:pgSz w:w="11906" w:h="16838"/>
      <w:pgMar w:top="1134" w:right="1134"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4F0342"/>
    <w:rsid w:val="0002359B"/>
    <w:rsid w:val="00025661"/>
    <w:rsid w:val="00032E01"/>
    <w:rsid w:val="00035E50"/>
    <w:rsid w:val="00043703"/>
    <w:rsid w:val="00045BAC"/>
    <w:rsid w:val="00080E9B"/>
    <w:rsid w:val="00091CF6"/>
    <w:rsid w:val="00092813"/>
    <w:rsid w:val="000B6DA7"/>
    <w:rsid w:val="000C017E"/>
    <w:rsid w:val="000D49F7"/>
    <w:rsid w:val="000D5E06"/>
    <w:rsid w:val="000D6CEE"/>
    <w:rsid w:val="000D7CA1"/>
    <w:rsid w:val="000E2AC2"/>
    <w:rsid w:val="000F0AFA"/>
    <w:rsid w:val="000F157F"/>
    <w:rsid w:val="001069FE"/>
    <w:rsid w:val="00110A60"/>
    <w:rsid w:val="0011252A"/>
    <w:rsid w:val="001172F3"/>
    <w:rsid w:val="00122221"/>
    <w:rsid w:val="00132074"/>
    <w:rsid w:val="00140AFD"/>
    <w:rsid w:val="00142E83"/>
    <w:rsid w:val="001431BC"/>
    <w:rsid w:val="00146FE2"/>
    <w:rsid w:val="001610B8"/>
    <w:rsid w:val="00172438"/>
    <w:rsid w:val="00174D8B"/>
    <w:rsid w:val="001A3E69"/>
    <w:rsid w:val="001A71C4"/>
    <w:rsid w:val="001B1517"/>
    <w:rsid w:val="001F007E"/>
    <w:rsid w:val="00210259"/>
    <w:rsid w:val="002243AF"/>
    <w:rsid w:val="00225EC6"/>
    <w:rsid w:val="00233AB9"/>
    <w:rsid w:val="00244EE3"/>
    <w:rsid w:val="0025124A"/>
    <w:rsid w:val="0025642C"/>
    <w:rsid w:val="002606A1"/>
    <w:rsid w:val="002616D5"/>
    <w:rsid w:val="002652EE"/>
    <w:rsid w:val="00274CFE"/>
    <w:rsid w:val="00287D90"/>
    <w:rsid w:val="00291541"/>
    <w:rsid w:val="00291C04"/>
    <w:rsid w:val="00294BC1"/>
    <w:rsid w:val="002977E2"/>
    <w:rsid w:val="00297A9B"/>
    <w:rsid w:val="002A0D40"/>
    <w:rsid w:val="002B06D0"/>
    <w:rsid w:val="002B7118"/>
    <w:rsid w:val="002C4468"/>
    <w:rsid w:val="002D033E"/>
    <w:rsid w:val="002D0F54"/>
    <w:rsid w:val="002D2196"/>
    <w:rsid w:val="002D2CA8"/>
    <w:rsid w:val="002D7B38"/>
    <w:rsid w:val="002E287E"/>
    <w:rsid w:val="002E32CB"/>
    <w:rsid w:val="002E7372"/>
    <w:rsid w:val="0030087B"/>
    <w:rsid w:val="00304CE2"/>
    <w:rsid w:val="00311E4B"/>
    <w:rsid w:val="0031727B"/>
    <w:rsid w:val="00317606"/>
    <w:rsid w:val="00326753"/>
    <w:rsid w:val="0033027C"/>
    <w:rsid w:val="003362A6"/>
    <w:rsid w:val="00341ED6"/>
    <w:rsid w:val="003455EA"/>
    <w:rsid w:val="00347597"/>
    <w:rsid w:val="0035649B"/>
    <w:rsid w:val="00363745"/>
    <w:rsid w:val="00366B27"/>
    <w:rsid w:val="00391E26"/>
    <w:rsid w:val="00393778"/>
    <w:rsid w:val="003B39ED"/>
    <w:rsid w:val="003B3C1B"/>
    <w:rsid w:val="003C0FBE"/>
    <w:rsid w:val="003C6637"/>
    <w:rsid w:val="003D5AC6"/>
    <w:rsid w:val="003E39EE"/>
    <w:rsid w:val="003E434D"/>
    <w:rsid w:val="003F61B2"/>
    <w:rsid w:val="00407D7E"/>
    <w:rsid w:val="00420C9B"/>
    <w:rsid w:val="004321CF"/>
    <w:rsid w:val="004377AC"/>
    <w:rsid w:val="004740DF"/>
    <w:rsid w:val="004768C2"/>
    <w:rsid w:val="004916F3"/>
    <w:rsid w:val="00494A83"/>
    <w:rsid w:val="004A7D19"/>
    <w:rsid w:val="004C17AC"/>
    <w:rsid w:val="004D4073"/>
    <w:rsid w:val="004D52D0"/>
    <w:rsid w:val="004E44D4"/>
    <w:rsid w:val="004F0342"/>
    <w:rsid w:val="004F4133"/>
    <w:rsid w:val="00504D6E"/>
    <w:rsid w:val="00507BD1"/>
    <w:rsid w:val="00516B14"/>
    <w:rsid w:val="00516E2F"/>
    <w:rsid w:val="00520587"/>
    <w:rsid w:val="005215D7"/>
    <w:rsid w:val="00525CF1"/>
    <w:rsid w:val="00527A81"/>
    <w:rsid w:val="00531D4B"/>
    <w:rsid w:val="00537CC5"/>
    <w:rsid w:val="0056117D"/>
    <w:rsid w:val="00577FFA"/>
    <w:rsid w:val="00581BA1"/>
    <w:rsid w:val="0058716A"/>
    <w:rsid w:val="005A271F"/>
    <w:rsid w:val="005D2F87"/>
    <w:rsid w:val="005D7E6A"/>
    <w:rsid w:val="005E0763"/>
    <w:rsid w:val="005E08C1"/>
    <w:rsid w:val="005E5F60"/>
    <w:rsid w:val="005F1E1F"/>
    <w:rsid w:val="00601D44"/>
    <w:rsid w:val="00612235"/>
    <w:rsid w:val="00627F09"/>
    <w:rsid w:val="0063590C"/>
    <w:rsid w:val="006430FE"/>
    <w:rsid w:val="00654313"/>
    <w:rsid w:val="00665FE9"/>
    <w:rsid w:val="00667000"/>
    <w:rsid w:val="00672DE3"/>
    <w:rsid w:val="00674909"/>
    <w:rsid w:val="0068163C"/>
    <w:rsid w:val="00690CCD"/>
    <w:rsid w:val="00696FAC"/>
    <w:rsid w:val="006A6A3B"/>
    <w:rsid w:val="006C2B95"/>
    <w:rsid w:val="006C2BF7"/>
    <w:rsid w:val="006C2F61"/>
    <w:rsid w:val="006C4443"/>
    <w:rsid w:val="006C56F4"/>
    <w:rsid w:val="006E562E"/>
    <w:rsid w:val="006F1A12"/>
    <w:rsid w:val="006F4282"/>
    <w:rsid w:val="0070511C"/>
    <w:rsid w:val="00705EC7"/>
    <w:rsid w:val="007245BC"/>
    <w:rsid w:val="00727E7A"/>
    <w:rsid w:val="0074066D"/>
    <w:rsid w:val="00750EDD"/>
    <w:rsid w:val="00760AE6"/>
    <w:rsid w:val="00761DC5"/>
    <w:rsid w:val="0076205B"/>
    <w:rsid w:val="00780C42"/>
    <w:rsid w:val="00786664"/>
    <w:rsid w:val="007875FC"/>
    <w:rsid w:val="007A3598"/>
    <w:rsid w:val="007B36A5"/>
    <w:rsid w:val="007E2FDD"/>
    <w:rsid w:val="00807E85"/>
    <w:rsid w:val="00811757"/>
    <w:rsid w:val="00822DFF"/>
    <w:rsid w:val="00835320"/>
    <w:rsid w:val="00837171"/>
    <w:rsid w:val="008606B7"/>
    <w:rsid w:val="00886511"/>
    <w:rsid w:val="0089266B"/>
    <w:rsid w:val="008A2045"/>
    <w:rsid w:val="008A580D"/>
    <w:rsid w:val="008A5CBB"/>
    <w:rsid w:val="008C3707"/>
    <w:rsid w:val="008C419C"/>
    <w:rsid w:val="008C5F51"/>
    <w:rsid w:val="008D072C"/>
    <w:rsid w:val="008D6D82"/>
    <w:rsid w:val="008E7FA6"/>
    <w:rsid w:val="00900550"/>
    <w:rsid w:val="00903A3A"/>
    <w:rsid w:val="0091487B"/>
    <w:rsid w:val="00921FB6"/>
    <w:rsid w:val="00925154"/>
    <w:rsid w:val="00955262"/>
    <w:rsid w:val="00961D5E"/>
    <w:rsid w:val="009637E5"/>
    <w:rsid w:val="00975D34"/>
    <w:rsid w:val="00987976"/>
    <w:rsid w:val="00992242"/>
    <w:rsid w:val="009C09D1"/>
    <w:rsid w:val="009C41CD"/>
    <w:rsid w:val="009C5924"/>
    <w:rsid w:val="009C6C8B"/>
    <w:rsid w:val="009C7ACC"/>
    <w:rsid w:val="009D0954"/>
    <w:rsid w:val="009D3444"/>
    <w:rsid w:val="009F1F48"/>
    <w:rsid w:val="009F61BE"/>
    <w:rsid w:val="00A2760C"/>
    <w:rsid w:val="00A470FF"/>
    <w:rsid w:val="00A55306"/>
    <w:rsid w:val="00A663EA"/>
    <w:rsid w:val="00A816E2"/>
    <w:rsid w:val="00AA6520"/>
    <w:rsid w:val="00AC581C"/>
    <w:rsid w:val="00AE2939"/>
    <w:rsid w:val="00AF0083"/>
    <w:rsid w:val="00AF646D"/>
    <w:rsid w:val="00B0063D"/>
    <w:rsid w:val="00B04CCB"/>
    <w:rsid w:val="00B11F24"/>
    <w:rsid w:val="00B2689E"/>
    <w:rsid w:val="00B3538F"/>
    <w:rsid w:val="00B43D05"/>
    <w:rsid w:val="00B505E8"/>
    <w:rsid w:val="00B62A99"/>
    <w:rsid w:val="00B64509"/>
    <w:rsid w:val="00B823F2"/>
    <w:rsid w:val="00B850F2"/>
    <w:rsid w:val="00B87B9B"/>
    <w:rsid w:val="00BB28E1"/>
    <w:rsid w:val="00BB764B"/>
    <w:rsid w:val="00BE270C"/>
    <w:rsid w:val="00BF4947"/>
    <w:rsid w:val="00C02641"/>
    <w:rsid w:val="00C07AF3"/>
    <w:rsid w:val="00C40317"/>
    <w:rsid w:val="00C42F7F"/>
    <w:rsid w:val="00C71DF4"/>
    <w:rsid w:val="00C8552D"/>
    <w:rsid w:val="00C8599C"/>
    <w:rsid w:val="00C97996"/>
    <w:rsid w:val="00CA202B"/>
    <w:rsid w:val="00CA5D80"/>
    <w:rsid w:val="00CA6724"/>
    <w:rsid w:val="00CB5747"/>
    <w:rsid w:val="00CC2902"/>
    <w:rsid w:val="00CC3E35"/>
    <w:rsid w:val="00CC5A76"/>
    <w:rsid w:val="00CC5C44"/>
    <w:rsid w:val="00CE1DCE"/>
    <w:rsid w:val="00CE2FF4"/>
    <w:rsid w:val="00CF472C"/>
    <w:rsid w:val="00D02FFA"/>
    <w:rsid w:val="00D0648A"/>
    <w:rsid w:val="00D0663C"/>
    <w:rsid w:val="00D078E8"/>
    <w:rsid w:val="00D34B36"/>
    <w:rsid w:val="00D37D98"/>
    <w:rsid w:val="00D41F0F"/>
    <w:rsid w:val="00D431E2"/>
    <w:rsid w:val="00D454C3"/>
    <w:rsid w:val="00D7303A"/>
    <w:rsid w:val="00D75E79"/>
    <w:rsid w:val="00D810EA"/>
    <w:rsid w:val="00D90329"/>
    <w:rsid w:val="00DA21B2"/>
    <w:rsid w:val="00DA61D6"/>
    <w:rsid w:val="00DB3893"/>
    <w:rsid w:val="00DB39E5"/>
    <w:rsid w:val="00DB4E53"/>
    <w:rsid w:val="00DB5151"/>
    <w:rsid w:val="00DB53C1"/>
    <w:rsid w:val="00DB7559"/>
    <w:rsid w:val="00DC4919"/>
    <w:rsid w:val="00DD226D"/>
    <w:rsid w:val="00DF3D22"/>
    <w:rsid w:val="00DF5415"/>
    <w:rsid w:val="00E21F0D"/>
    <w:rsid w:val="00E239F9"/>
    <w:rsid w:val="00E51ED4"/>
    <w:rsid w:val="00E87329"/>
    <w:rsid w:val="00E91A00"/>
    <w:rsid w:val="00EA29E5"/>
    <w:rsid w:val="00EA6C42"/>
    <w:rsid w:val="00EA7D6E"/>
    <w:rsid w:val="00EB0AB9"/>
    <w:rsid w:val="00EB15B5"/>
    <w:rsid w:val="00EB305D"/>
    <w:rsid w:val="00EB3666"/>
    <w:rsid w:val="00EB4C15"/>
    <w:rsid w:val="00EC6728"/>
    <w:rsid w:val="00EE4A6C"/>
    <w:rsid w:val="00F012F3"/>
    <w:rsid w:val="00F06D50"/>
    <w:rsid w:val="00F11FA2"/>
    <w:rsid w:val="00F12551"/>
    <w:rsid w:val="00F20854"/>
    <w:rsid w:val="00F25174"/>
    <w:rsid w:val="00F2799B"/>
    <w:rsid w:val="00F300A9"/>
    <w:rsid w:val="00F3181C"/>
    <w:rsid w:val="00F3535B"/>
    <w:rsid w:val="00F47285"/>
    <w:rsid w:val="00F50389"/>
    <w:rsid w:val="00F54009"/>
    <w:rsid w:val="00F61A83"/>
    <w:rsid w:val="00F97F0F"/>
    <w:rsid w:val="00FC566F"/>
    <w:rsid w:val="00FD7410"/>
    <w:rsid w:val="00FF1E11"/>
    <w:rsid w:val="00FF1F84"/>
    <w:rsid w:val="00FF356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034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405</Words>
  <Characters>2231</Characters>
  <Application>Microsoft Office Word</Application>
  <DocSecurity>0</DocSecurity>
  <Lines>18</Lines>
  <Paragraphs>5</Paragraphs>
  <ScaleCrop>false</ScaleCrop>
  <Company/>
  <LinksUpToDate>false</LinksUpToDate>
  <CharactersWithSpaces>2631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1</cp:revision>
  <dcterms:created xsi:type="dcterms:W3CDTF">2012-01-22T20:38:00Z</dcterms:created>
  <dcterms:modified xsi:type="dcterms:W3CDTF">2012-01-22T20:39:00Z</dcterms:modified>
</cp:coreProperties>
</file>