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7968" w:rsidRDefault="00AB7968" w:rsidP="00AB79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</w:p>
    <w:p w:rsidR="00AB7968" w:rsidRDefault="00AB7968" w:rsidP="00AB79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</w:p>
    <w:p w:rsidR="00AB7968" w:rsidRDefault="00AB7968" w:rsidP="00AB79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</w:p>
    <w:p w:rsidR="00E4310E" w:rsidRPr="00E4310E" w:rsidRDefault="00E4310E" w:rsidP="00AB79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fr-FR"/>
        </w:rPr>
      </w:pPr>
      <w:bookmarkStart w:id="0" w:name="_GoBack"/>
      <w:bookmarkEnd w:id="0"/>
    </w:p>
    <w:p w:rsidR="00AB7968" w:rsidRPr="00E4310E" w:rsidRDefault="00AB7968" w:rsidP="00AB79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fr-FR"/>
        </w:rPr>
      </w:pPr>
      <w:r w:rsidRPr="00E4310E">
        <w:rPr>
          <w:rFonts w:ascii="Times New Roman" w:eastAsia="Times New Roman" w:hAnsi="Times New Roman" w:cs="Times New Roman"/>
          <w:b/>
          <w:sz w:val="32"/>
          <w:szCs w:val="32"/>
          <w:lang w:eastAsia="fr-FR"/>
        </w:rPr>
        <w:t xml:space="preserve">Résumé du résumé de la thèse </w:t>
      </w:r>
    </w:p>
    <w:p w:rsidR="00E4310E" w:rsidRDefault="00E4310E" w:rsidP="00AB7968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fr-FR"/>
        </w:rPr>
      </w:pPr>
    </w:p>
    <w:p w:rsidR="00E4310E" w:rsidRPr="0097130F" w:rsidRDefault="00E4310E" w:rsidP="00AB7968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fr-FR"/>
        </w:rPr>
      </w:pPr>
    </w:p>
    <w:p w:rsidR="00AB7968" w:rsidRPr="0097130F" w:rsidRDefault="00AB7968" w:rsidP="00AB7968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97130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Ces travaux de thèse  ont pour objectif  la mise au point de nouvelles méthodes de synthèse permettant d’accéder de façon efficace à des molécules hétérocycliques susceptibles de présenter des propriétés pharmacologiques.  </w:t>
      </w:r>
    </w:p>
    <w:p w:rsidR="00AB7968" w:rsidRPr="0097130F" w:rsidRDefault="00AB7968" w:rsidP="00AB7968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fr-FR"/>
        </w:rPr>
      </w:pPr>
      <w:r w:rsidRPr="0097130F">
        <w:rPr>
          <w:rFonts w:ascii="Times New Roman" w:eastAsia="Times New Roman" w:hAnsi="Times New Roman" w:cs="Times New Roman"/>
          <w:sz w:val="24"/>
          <w:szCs w:val="24"/>
          <w:lang w:eastAsia="fr-FR"/>
        </w:rPr>
        <w:t>Les déterminations structurales ont été  effectuées sur la base des données  RMN 1D, 2D, HRMS et par diffraction des rayons X.</w:t>
      </w:r>
      <w:r w:rsidRPr="0097130F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fr-FR"/>
        </w:rPr>
        <w:t xml:space="preserve"> Les mécanismes impliqués dans la formation des différents composés ont fait l’objet d’une étude détaillée.</w:t>
      </w:r>
    </w:p>
    <w:p w:rsidR="00AB7968" w:rsidRPr="0097130F" w:rsidRDefault="00AB7968" w:rsidP="00AB796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97130F">
        <w:rPr>
          <w:rFonts w:ascii="Times New Roman" w:eastAsia="Times New Roman" w:hAnsi="Times New Roman" w:cs="Times New Roman"/>
          <w:bCs/>
          <w:iCs/>
          <w:sz w:val="24"/>
          <w:szCs w:val="24"/>
          <w:lang w:eastAsia="fr-FR"/>
        </w:rPr>
        <w:t>Par ailleurs, l</w:t>
      </w:r>
      <w:r w:rsidRPr="0097130F">
        <w:rPr>
          <w:rFonts w:ascii="Times New Roman" w:eastAsia="Times New Roman" w:hAnsi="Times New Roman" w:cs="Times New Roman"/>
          <w:sz w:val="24"/>
          <w:szCs w:val="24"/>
          <w:lang w:eastAsia="fr-FR"/>
        </w:rPr>
        <w:t>’étude de la toxicité et de l’activité psychotrope in vivo des benzodiazépines synthétisées a montré que la majorité de ces composés exercent des effets sédatif, anxiolytique et myorelaxant significatifs aux doses expérimentées.</w:t>
      </w:r>
    </w:p>
    <w:p w:rsidR="00AB7968" w:rsidRPr="0097130F" w:rsidRDefault="00AB7968" w:rsidP="00AB7968">
      <w:pPr>
        <w:spacing w:after="200" w:line="276" w:lineRule="auto"/>
        <w:ind w:left="426" w:right="-142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sectPr w:rsidR="00AB7968" w:rsidRPr="0097130F" w:rsidSect="006430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17516"/>
    <w:rsid w:val="006430A9"/>
    <w:rsid w:val="00817516"/>
    <w:rsid w:val="00AB7968"/>
    <w:rsid w:val="00BD1019"/>
    <w:rsid w:val="00E431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796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113</Words>
  <Characters>626</Characters>
  <Application>Microsoft Office Word</Application>
  <DocSecurity>0</DocSecurity>
  <Lines>5</Lines>
  <Paragraphs>1</Paragraphs>
  <ScaleCrop>false</ScaleCrop>
  <Company/>
  <LinksUpToDate>false</LinksUpToDate>
  <CharactersWithSpaces>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Brahim</dc:creator>
  <cp:keywords/>
  <dc:description/>
  <cp:lastModifiedBy>b-13</cp:lastModifiedBy>
  <cp:revision>3</cp:revision>
  <dcterms:created xsi:type="dcterms:W3CDTF">2019-04-16T23:23:00Z</dcterms:created>
  <dcterms:modified xsi:type="dcterms:W3CDTF">2019-11-19T22:20:00Z</dcterms:modified>
</cp:coreProperties>
</file>