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241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b/>
          <w:bCs/>
          <w:sz w:val="24"/>
          <w:szCs w:val="24"/>
        </w:rPr>
      </w:pPr>
    </w:p>
    <w:p w:rsidR="00D17241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b/>
          <w:bCs/>
          <w:sz w:val="24"/>
          <w:szCs w:val="24"/>
        </w:rPr>
      </w:pPr>
    </w:p>
    <w:p w:rsidR="00D17241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b/>
          <w:bCs/>
          <w:sz w:val="24"/>
          <w:szCs w:val="24"/>
        </w:rPr>
      </w:pPr>
    </w:p>
    <w:p w:rsidR="00D17241" w:rsidRPr="00DD7CAA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b/>
          <w:bCs/>
          <w:sz w:val="28"/>
          <w:szCs w:val="28"/>
        </w:rPr>
      </w:pPr>
      <w:r w:rsidRPr="00DD7CAA">
        <w:rPr>
          <w:rFonts w:ascii="Arial" w:hAnsi="Arial"/>
          <w:b/>
          <w:bCs/>
          <w:sz w:val="28"/>
          <w:szCs w:val="28"/>
        </w:rPr>
        <w:t>Résumé</w:t>
      </w:r>
      <w:r w:rsidR="00DB7565">
        <w:rPr>
          <w:rFonts w:ascii="Arial" w:hAnsi="Arial"/>
          <w:b/>
          <w:bCs/>
          <w:sz w:val="28"/>
          <w:szCs w:val="28"/>
        </w:rPr>
        <w:t> :</w:t>
      </w:r>
    </w:p>
    <w:p w:rsidR="00D17241" w:rsidRPr="00DD7CAA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b/>
          <w:bCs/>
          <w:sz w:val="24"/>
          <w:szCs w:val="24"/>
        </w:rPr>
      </w:pPr>
    </w:p>
    <w:p w:rsidR="00D17241" w:rsidRDefault="00D17241" w:rsidP="00D1724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F32A48">
        <w:rPr>
          <w:rFonts w:ascii="Arial" w:hAnsi="Arial"/>
          <w:sz w:val="24"/>
          <w:szCs w:val="24"/>
        </w:rPr>
        <w:t xml:space="preserve">Ce travail a pour objet d’étudier et de modéliser </w:t>
      </w:r>
      <w:r>
        <w:rPr>
          <w:rFonts w:ascii="Arial" w:hAnsi="Arial"/>
          <w:sz w:val="24"/>
          <w:szCs w:val="24"/>
        </w:rPr>
        <w:t>le rendement</w:t>
      </w:r>
      <w:r w:rsidRPr="00F32A48">
        <w:rPr>
          <w:rFonts w:ascii="Arial" w:hAnsi="Arial"/>
          <w:sz w:val="24"/>
          <w:szCs w:val="24"/>
        </w:rPr>
        <w:t xml:space="preserve"> d’élimination du zinc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 xml:space="preserve">par une bentonite </w:t>
      </w:r>
      <w:r>
        <w:rPr>
          <w:rFonts w:ascii="Arial" w:hAnsi="Arial"/>
          <w:sz w:val="24"/>
          <w:szCs w:val="24"/>
        </w:rPr>
        <w:t>naturelle de SIG e</w:t>
      </w:r>
      <w:r w:rsidRPr="00F32A48">
        <w:rPr>
          <w:rFonts w:ascii="Arial" w:hAnsi="Arial"/>
          <w:sz w:val="24"/>
          <w:szCs w:val="24"/>
        </w:rPr>
        <w:t>n milieu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>aqueux.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>L’étude cinétique d’adsorption</w:t>
      </w:r>
      <w:r>
        <w:rPr>
          <w:rFonts w:ascii="Arial" w:hAnsi="Arial"/>
          <w:sz w:val="24"/>
          <w:szCs w:val="24"/>
        </w:rPr>
        <w:t xml:space="preserve"> du </w:t>
      </w:r>
      <w:r w:rsidRPr="00F32A48">
        <w:rPr>
          <w:rFonts w:ascii="Arial" w:hAnsi="Arial"/>
          <w:sz w:val="24"/>
          <w:szCs w:val="24"/>
        </w:rPr>
        <w:t xml:space="preserve">zinc a montré que </w:t>
      </w:r>
      <w:r>
        <w:rPr>
          <w:rFonts w:ascii="Arial" w:hAnsi="Arial"/>
          <w:sz w:val="24"/>
          <w:szCs w:val="24"/>
        </w:rPr>
        <w:t>c</w:t>
      </w:r>
      <w:r w:rsidRPr="00F32A48">
        <w:rPr>
          <w:rFonts w:ascii="Arial" w:hAnsi="Arial"/>
          <w:sz w:val="24"/>
          <w:szCs w:val="24"/>
        </w:rPr>
        <w:t>ette</w:t>
      </w:r>
      <w:r>
        <w:rPr>
          <w:rFonts w:ascii="Arial" w:hAnsi="Arial"/>
          <w:sz w:val="24"/>
          <w:szCs w:val="24"/>
        </w:rPr>
        <w:t xml:space="preserve"> cinétique d’échange est rapide et que </w:t>
      </w:r>
      <w:r w:rsidRPr="00F32A48">
        <w:rPr>
          <w:rFonts w:ascii="Arial" w:hAnsi="Arial"/>
          <w:sz w:val="24"/>
          <w:szCs w:val="24"/>
        </w:rPr>
        <w:t>la capacité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>d’adsorption est considérablement affectée par les paramètres opératoires (masse de bentonite, temps de contact, pH, concentration de la solution, vitesse d’agitation</w:t>
      </w:r>
      <w:r>
        <w:rPr>
          <w:rFonts w:ascii="Arial" w:hAnsi="Arial"/>
          <w:sz w:val="24"/>
          <w:szCs w:val="24"/>
        </w:rPr>
        <w:t xml:space="preserve"> et </w:t>
      </w:r>
      <w:r w:rsidRPr="00F32A48">
        <w:rPr>
          <w:rFonts w:ascii="Arial" w:hAnsi="Arial"/>
          <w:sz w:val="24"/>
          <w:szCs w:val="24"/>
        </w:rPr>
        <w:t xml:space="preserve"> température</w:t>
      </w:r>
      <w:r>
        <w:rPr>
          <w:rFonts w:ascii="Arial" w:hAnsi="Arial"/>
          <w:sz w:val="24"/>
          <w:szCs w:val="24"/>
        </w:rPr>
        <w:t>)</w:t>
      </w:r>
      <w:r w:rsidRPr="00F32A48">
        <w:rPr>
          <w:rFonts w:ascii="Arial" w:hAnsi="Arial"/>
          <w:sz w:val="24"/>
          <w:szCs w:val="24"/>
        </w:rPr>
        <w:t>.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>La méthode des plans d’expériences a permis de modéliser</w:t>
      </w:r>
      <w:r>
        <w:rPr>
          <w:rFonts w:ascii="Arial" w:hAnsi="Arial"/>
          <w:sz w:val="24"/>
          <w:szCs w:val="24"/>
        </w:rPr>
        <w:t xml:space="preserve"> l</w:t>
      </w:r>
      <w:r w:rsidRPr="00F32A48">
        <w:rPr>
          <w:rFonts w:ascii="Arial" w:hAnsi="Arial"/>
          <w:sz w:val="24"/>
          <w:szCs w:val="24"/>
        </w:rPr>
        <w:t>e rendement d’élimination du</w:t>
      </w:r>
      <w:r>
        <w:rPr>
          <w:rFonts w:ascii="Arial" w:hAnsi="Arial"/>
          <w:sz w:val="24"/>
          <w:szCs w:val="24"/>
        </w:rPr>
        <w:t xml:space="preserve"> Z</w:t>
      </w:r>
      <w:r w:rsidRPr="00F32A48">
        <w:rPr>
          <w:rFonts w:ascii="Arial" w:hAnsi="Arial"/>
          <w:sz w:val="24"/>
          <w:szCs w:val="24"/>
        </w:rPr>
        <w:t>inc par la bentonite en fonctio</w:t>
      </w:r>
      <w:r w:rsidR="005B78D1">
        <w:rPr>
          <w:rFonts w:ascii="Arial" w:hAnsi="Arial"/>
          <w:sz w:val="24"/>
          <w:szCs w:val="24"/>
        </w:rPr>
        <w:t>n de ces</w:t>
      </w:r>
      <w:r w:rsidRPr="00F32A48">
        <w:rPr>
          <w:rFonts w:ascii="Arial" w:hAnsi="Arial"/>
          <w:sz w:val="24"/>
          <w:szCs w:val="24"/>
        </w:rPr>
        <w:t xml:space="preserve"> paramètres</w:t>
      </w:r>
      <w:r>
        <w:rPr>
          <w:rFonts w:ascii="Arial" w:hAnsi="Arial"/>
          <w:sz w:val="24"/>
          <w:szCs w:val="24"/>
        </w:rPr>
        <w:t xml:space="preserve"> </w:t>
      </w:r>
      <w:r w:rsidRPr="00F32A48">
        <w:rPr>
          <w:rFonts w:ascii="Arial" w:hAnsi="Arial"/>
          <w:sz w:val="24"/>
          <w:szCs w:val="24"/>
        </w:rPr>
        <w:t>opératoires selon un modèle linéaire</w:t>
      </w:r>
      <w:r>
        <w:rPr>
          <w:rFonts w:ascii="Arial" w:hAnsi="Arial"/>
          <w:sz w:val="24"/>
          <w:szCs w:val="24"/>
        </w:rPr>
        <w:t xml:space="preserve">. </w:t>
      </w:r>
    </w:p>
    <w:p w:rsidR="00D17241" w:rsidRDefault="00D17241"/>
    <w:sectPr w:rsidR="00D17241" w:rsidSect="00024C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7241"/>
    <w:rsid w:val="00024CA4"/>
    <w:rsid w:val="005B78D1"/>
    <w:rsid w:val="00D17241"/>
    <w:rsid w:val="00DB7565"/>
    <w:rsid w:val="00DD7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7241"/>
    <w:rPr>
      <w:rFonts w:ascii="Calibri" w:eastAsia="Times New Roman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95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Ministry of Energy and Mining</Company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Lakel Farida</dc:creator>
  <cp:keywords/>
  <dc:description/>
  <cp:lastModifiedBy>Lakel Farida</cp:lastModifiedBy>
  <cp:revision>4</cp:revision>
  <dcterms:created xsi:type="dcterms:W3CDTF">2014-02-20T10:01:00Z</dcterms:created>
  <dcterms:modified xsi:type="dcterms:W3CDTF">2014-02-23T08:30:00Z</dcterms:modified>
</cp:coreProperties>
</file>