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0093" w:rsidRDefault="006C23FA" w:rsidP="006C23FA">
      <w:pPr>
        <w:jc w:val="right"/>
        <w:rPr>
          <w:b/>
          <w:bCs/>
          <w:rtl/>
          <w:lang w:bidi="ar-DZ"/>
        </w:rPr>
      </w:pPr>
      <w:bookmarkStart w:id="0" w:name="_GoBack"/>
      <w:proofErr w:type="gramStart"/>
      <w:r>
        <w:rPr>
          <w:rFonts w:hint="cs"/>
          <w:b/>
          <w:bCs/>
          <w:rtl/>
          <w:lang w:bidi="ar-DZ"/>
        </w:rPr>
        <w:t>ملخص</w:t>
      </w:r>
      <w:proofErr w:type="gramEnd"/>
      <w:r>
        <w:rPr>
          <w:rFonts w:hint="cs"/>
          <w:b/>
          <w:bCs/>
          <w:rtl/>
          <w:lang w:bidi="ar-DZ"/>
        </w:rPr>
        <w:t xml:space="preserve"> العمل</w:t>
      </w:r>
    </w:p>
    <w:p w:rsidR="00E20F19" w:rsidRDefault="006C23FA" w:rsidP="00E20F19">
      <w:pPr>
        <w:spacing w:after="0"/>
        <w:jc w:val="both"/>
        <w:rPr>
          <w:rtl/>
        </w:rPr>
      </w:pPr>
      <w:bookmarkStart w:id="1" w:name="result_box3"/>
      <w:bookmarkEnd w:id="1"/>
      <w:r>
        <w:rPr>
          <w:rFonts w:hint="cs"/>
          <w:rtl/>
        </w:rPr>
        <w:t xml:space="preserve">عملنا عبارة دراسة مقارنة تعتمد على إعادة تشكيل ثلاثية الأبعاد لعظمي فخذ بشري في حالة صحية وذلك عن طريق </w:t>
      </w:r>
      <w:r w:rsidR="000C08EC">
        <w:rPr>
          <w:rFonts w:hint="cs"/>
          <w:rtl/>
        </w:rPr>
        <w:t>التقسيمات النقطية</w:t>
      </w:r>
      <w:r>
        <w:rPr>
          <w:rFonts w:hint="cs"/>
          <w:rtl/>
        </w:rPr>
        <w:t xml:space="preserve"> المحدودة</w:t>
      </w:r>
      <w:r w:rsidR="000C08EC">
        <w:rPr>
          <w:rFonts w:hint="cs"/>
          <w:rtl/>
        </w:rPr>
        <w:t xml:space="preserve">. حيث يعتمد البناء على مقاطع عرضية مستمدّة من </w:t>
      </w:r>
      <w:r w:rsidR="00422BA6">
        <w:rPr>
          <w:rFonts w:hint="cs"/>
          <w:rtl/>
        </w:rPr>
        <w:t>ال</w:t>
      </w:r>
      <w:r w:rsidR="000C08EC">
        <w:rPr>
          <w:rFonts w:hint="cs"/>
          <w:rtl/>
        </w:rPr>
        <w:t xml:space="preserve">راديو المقطعي </w:t>
      </w:r>
      <w:r w:rsidR="00422BA6">
        <w:rPr>
          <w:rFonts w:hint="cs"/>
          <w:rtl/>
        </w:rPr>
        <w:t>المحوسب وتتم عن طريق برنامج</w:t>
      </w:r>
      <w:r w:rsidR="00E20F19">
        <w:rPr>
          <w:rFonts w:hint="cs"/>
          <w:rtl/>
        </w:rPr>
        <w:t xml:space="preserve"> </w:t>
      </w:r>
      <w:proofErr w:type="spellStart"/>
      <w:r w:rsidR="00E20F19" w:rsidRPr="00E20F19">
        <w:rPr>
          <w:rFonts w:hint="cs"/>
          <w:b/>
          <w:bCs/>
          <w:rtl/>
        </w:rPr>
        <w:t>ميميكس</w:t>
      </w:r>
      <w:proofErr w:type="spellEnd"/>
      <w:r w:rsidR="00E20F19">
        <w:rPr>
          <w:rFonts w:hint="cs"/>
          <w:rtl/>
        </w:rPr>
        <w:t xml:space="preserve">. </w:t>
      </w:r>
      <w:r w:rsidR="00422BA6">
        <w:rPr>
          <w:rFonts w:hint="cs"/>
          <w:rtl/>
        </w:rPr>
        <w:t xml:space="preserve">ثمّ يتم نقلها إلى برنامج </w:t>
      </w:r>
      <w:r w:rsidR="00422BA6" w:rsidRPr="00422BA6">
        <w:rPr>
          <w:rFonts w:hint="cs"/>
          <w:b/>
          <w:bCs/>
          <w:rtl/>
        </w:rPr>
        <w:t>3-ماتيك</w:t>
      </w:r>
      <w:r w:rsidR="00422BA6">
        <w:rPr>
          <w:rFonts w:hint="cs"/>
          <w:rtl/>
        </w:rPr>
        <w:t xml:space="preserve"> لإعداد دراسة هندسية حول هذين العظمين حيث يتم تحديد مختلف أبعاده وكذلك إنشاء المحاور الأساسية وفق الطرق المشهورة وتتمثل أساسا هذه المحاور</w:t>
      </w:r>
      <w:r w:rsidR="00CB2811">
        <w:rPr>
          <w:rFonts w:hint="cs"/>
          <w:rtl/>
        </w:rPr>
        <w:t xml:space="preserve"> في: المحور الميكانيكي للعظم، المحور الجذعي للعظم، محور العنق العظمي، والمحور الطرفي الأسفل للعظم. وكذلك تم حساب الزوايا الأساسية بكيفيات مختلفة تعتمد على طرق إنشاء المحاور و</w:t>
      </w:r>
      <w:r w:rsidR="00E20F19">
        <w:rPr>
          <w:rFonts w:hint="cs"/>
          <w:rtl/>
        </w:rPr>
        <w:t>أهم هذه الزوايا</w:t>
      </w:r>
      <w:r w:rsidR="00CB2811">
        <w:rPr>
          <w:rFonts w:hint="cs"/>
          <w:rtl/>
        </w:rPr>
        <w:t>:</w:t>
      </w:r>
      <w:r w:rsidR="00E20F19">
        <w:rPr>
          <w:rFonts w:hint="cs"/>
          <w:rtl/>
        </w:rPr>
        <w:t xml:space="preserve">           </w:t>
      </w:r>
    </w:p>
    <w:p w:rsidR="00440093" w:rsidRPr="006C23FA" w:rsidRDefault="00CB2811" w:rsidP="00E20F19">
      <w:pPr>
        <w:jc w:val="right"/>
      </w:pPr>
      <w:r>
        <w:rPr>
          <w:rFonts w:hint="cs"/>
          <w:rtl/>
        </w:rPr>
        <w:t xml:space="preserve">زاوية الانفراج العنقي للعظم، </w:t>
      </w:r>
      <w:r w:rsidR="00F31512">
        <w:rPr>
          <w:rFonts w:hint="cs"/>
          <w:rtl/>
        </w:rPr>
        <w:t>ال</w:t>
      </w:r>
      <w:r>
        <w:rPr>
          <w:rFonts w:hint="cs"/>
          <w:rtl/>
        </w:rPr>
        <w:t>زاوية ا</w:t>
      </w:r>
      <w:r w:rsidR="00F31512">
        <w:rPr>
          <w:rFonts w:hint="cs"/>
          <w:rtl/>
          <w:lang w:bidi="ar-DZ"/>
        </w:rPr>
        <w:t xml:space="preserve">الميكانيكية، زاوية الالتواء، وزاوية الانفراج </w:t>
      </w:r>
      <w:proofErr w:type="spellStart"/>
      <w:r w:rsidR="00F31512">
        <w:rPr>
          <w:rFonts w:hint="cs"/>
          <w:rtl/>
          <w:lang w:bidi="ar-DZ"/>
        </w:rPr>
        <w:t>الميكانيكوجذعية</w:t>
      </w:r>
      <w:proofErr w:type="spellEnd"/>
      <w:r w:rsidR="00E20F19">
        <w:rPr>
          <w:rFonts w:hint="cs"/>
          <w:rtl/>
          <w:lang w:bidi="ar-DZ"/>
        </w:rPr>
        <w:t>.</w:t>
      </w:r>
      <w:r w:rsidR="00422BA6">
        <w:rPr>
          <w:rFonts w:hint="cs"/>
          <w:rtl/>
        </w:rPr>
        <w:t xml:space="preserve"> </w:t>
      </w:r>
      <w:r w:rsidR="006C23FA">
        <w:rPr>
          <w:rFonts w:hint="cs"/>
          <w:rtl/>
        </w:rPr>
        <w:t xml:space="preserve"> </w:t>
      </w:r>
    </w:p>
    <w:p w:rsidR="00440093" w:rsidRDefault="00F50547">
      <w:pPr>
        <w:rPr>
          <w:b/>
          <w:bCs/>
        </w:rPr>
      </w:pPr>
      <w:r>
        <w:rPr>
          <w:b/>
          <w:bCs/>
        </w:rPr>
        <w:t>Résumé</w:t>
      </w:r>
    </w:p>
    <w:p w:rsidR="00440093" w:rsidRDefault="00F50547" w:rsidP="00CF571C">
      <w:pPr>
        <w:jc w:val="both"/>
      </w:pPr>
      <w:r>
        <w:t>Notre travail est une étude de comparaison basée sur la reconstruction 3</w:t>
      </w:r>
      <w:r w:rsidR="00381F6D" w:rsidRPr="00E414A8">
        <w:rPr>
          <w:color w:val="FF0000"/>
        </w:rPr>
        <w:t>D</w:t>
      </w:r>
      <w:r>
        <w:t xml:space="preserve"> d’un couple de fémurs humains sains en élément finis à partir de coupes séries issues par la tomodensitométrie (radio CT-scan) en utilisant l’outil de reconstruction </w:t>
      </w:r>
      <w:proofErr w:type="spellStart"/>
      <w:r>
        <w:t>Mimics</w:t>
      </w:r>
      <w:proofErr w:type="spellEnd"/>
      <w:r>
        <w:t xml:space="preserve">. Après on a exporté les modèles obtenus vers le logiciel 3-matic </w:t>
      </w:r>
      <w:r w:rsidR="00CF571C">
        <w:t>pour</w:t>
      </w:r>
      <w:r>
        <w:t xml:space="preserve"> faire une étude morpho-métrique</w:t>
      </w:r>
      <w:r w:rsidR="00CF571C">
        <w:t xml:space="preserve"> sur lesquels</w:t>
      </w:r>
      <w:r>
        <w:t xml:space="preserve">, tel qu’on a les dimensionné et on a appliqué certaines notions trouvées dans les littératures tel que on a établi les principaux axes qui sont comme suit : l’axe anatomique fémoral, l’axe mécanique fémorale, l’axe </w:t>
      </w:r>
      <w:proofErr w:type="spellStart"/>
      <w:r>
        <w:t>bicondylien</w:t>
      </w:r>
      <w:proofErr w:type="spellEnd"/>
      <w:r>
        <w:t xml:space="preserve"> et l’axe de col fémoral, et on a fait la comparaison entre les méthodes d’établissement de chaque axe. On a mesuré les principaux angles fémoraux qui se représentent comme suit : </w:t>
      </w:r>
      <w:r>
        <w:rPr>
          <w:color w:val="000000" w:themeColor="text1"/>
          <w:sz w:val="24"/>
          <w:szCs w:val="24"/>
        </w:rPr>
        <w:t>l’angle Fémoral Mécanique (AFM), l’angle cervico-diaphysaire (ACD),</w:t>
      </w:r>
      <w:r>
        <w:t xml:space="preserve"> </w:t>
      </w:r>
      <w:r>
        <w:rPr>
          <w:color w:val="000000" w:themeColor="text1"/>
          <w:sz w:val="24"/>
          <w:szCs w:val="24"/>
        </w:rPr>
        <w:t>HKS (Hip-</w:t>
      </w:r>
      <w:proofErr w:type="spellStart"/>
      <w:r>
        <w:rPr>
          <w:color w:val="000000" w:themeColor="text1"/>
          <w:sz w:val="24"/>
          <w:szCs w:val="24"/>
        </w:rPr>
        <w:t>Knee</w:t>
      </w:r>
      <w:proofErr w:type="spellEnd"/>
      <w:r>
        <w:rPr>
          <w:color w:val="000000" w:themeColor="text1"/>
          <w:sz w:val="24"/>
          <w:szCs w:val="24"/>
        </w:rPr>
        <w:t>-</w:t>
      </w:r>
      <w:proofErr w:type="spellStart"/>
      <w:r>
        <w:rPr>
          <w:color w:val="000000" w:themeColor="text1"/>
          <w:sz w:val="24"/>
          <w:szCs w:val="24"/>
        </w:rPr>
        <w:t>Shaft</w:t>
      </w:r>
      <w:proofErr w:type="spellEnd"/>
      <w:r>
        <w:rPr>
          <w:color w:val="000000" w:themeColor="text1"/>
          <w:sz w:val="24"/>
          <w:szCs w:val="24"/>
        </w:rPr>
        <w:t xml:space="preserve">) et l’angle de torsion fémorale (ATF) </w:t>
      </w:r>
      <w:r>
        <w:t>et on a fait la comparaison entre chaque angle selon les différentes méthodes d’établissement des axes.</w:t>
      </w:r>
    </w:p>
    <w:p w:rsidR="00440093" w:rsidRPr="00381F6D" w:rsidRDefault="00F50547">
      <w:pPr>
        <w:jc w:val="both"/>
        <w:rPr>
          <w:b/>
          <w:bCs/>
          <w:lang w:val="en-US"/>
        </w:rPr>
      </w:pPr>
      <w:r w:rsidRPr="00381F6D">
        <w:rPr>
          <w:b/>
          <w:bCs/>
          <w:lang w:val="en-US"/>
        </w:rPr>
        <w:t>Abstract</w:t>
      </w:r>
    </w:p>
    <w:p w:rsidR="00440093" w:rsidRPr="00484B0A" w:rsidRDefault="00F50547" w:rsidP="00F50547">
      <w:pPr>
        <w:jc w:val="both"/>
        <w:rPr>
          <w:lang w:val="en-US"/>
        </w:rPr>
      </w:pPr>
      <w:bookmarkStart w:id="2" w:name="result_box"/>
      <w:bookmarkEnd w:id="2"/>
      <w:r w:rsidRPr="00484B0A">
        <w:rPr>
          <w:lang w:val="en-US"/>
        </w:rPr>
        <w:t xml:space="preserve">Our work is a comparative study based on 3D reconstruction of a couple of healthy human femurs </w:t>
      </w:r>
      <w:r w:rsidR="00484B0A" w:rsidRPr="00484B0A">
        <w:rPr>
          <w:lang w:val="en-US"/>
        </w:rPr>
        <w:t>using the</w:t>
      </w:r>
      <w:r w:rsidR="00484B0A">
        <w:rPr>
          <w:lang w:val="en-US"/>
        </w:rPr>
        <w:t xml:space="preserve"> </w:t>
      </w:r>
      <w:r w:rsidRPr="00484B0A">
        <w:rPr>
          <w:lang w:val="en-US"/>
        </w:rPr>
        <w:t>finite element</w:t>
      </w:r>
      <w:r w:rsidR="00A213DA" w:rsidRPr="00484B0A">
        <w:rPr>
          <w:lang w:val="en-US"/>
        </w:rPr>
        <w:t>s method</w:t>
      </w:r>
      <w:r w:rsidR="00484B0A">
        <w:rPr>
          <w:lang w:val="en-US"/>
        </w:rPr>
        <w:t xml:space="preserve"> from</w:t>
      </w:r>
      <w:r w:rsidRPr="00484B0A">
        <w:rPr>
          <w:lang w:val="en-US"/>
        </w:rPr>
        <w:t xml:space="preserve"> cuts </w:t>
      </w:r>
      <w:r w:rsidR="00484B0A">
        <w:rPr>
          <w:lang w:val="en-US"/>
        </w:rPr>
        <w:t xml:space="preserve">series </w:t>
      </w:r>
      <w:r w:rsidRPr="00484B0A">
        <w:rPr>
          <w:lang w:val="en-US"/>
        </w:rPr>
        <w:t xml:space="preserve">by computed tomography (CT scan radio) using Mimics reconstruction tool. </w:t>
      </w:r>
      <w:r w:rsidR="00484B0A">
        <w:rPr>
          <w:lang w:val="en-US"/>
        </w:rPr>
        <w:t>Then</w:t>
      </w:r>
      <w:r w:rsidRPr="00484B0A">
        <w:rPr>
          <w:lang w:val="en-US"/>
        </w:rPr>
        <w:t xml:space="preserve"> we export</w:t>
      </w:r>
      <w:r w:rsidR="00484B0A">
        <w:rPr>
          <w:lang w:val="en-US"/>
        </w:rPr>
        <w:t>ed geometric</w:t>
      </w:r>
      <w:r w:rsidRPr="00484B0A">
        <w:rPr>
          <w:lang w:val="en-US"/>
        </w:rPr>
        <w:t xml:space="preserve"> models obtained </w:t>
      </w:r>
      <w:r w:rsidR="00484B0A">
        <w:rPr>
          <w:lang w:val="en-US"/>
        </w:rPr>
        <w:t xml:space="preserve">by reconstruction </w:t>
      </w:r>
      <w:r w:rsidRPr="00484B0A">
        <w:rPr>
          <w:lang w:val="en-US"/>
        </w:rPr>
        <w:t xml:space="preserve">to 3-matic software </w:t>
      </w:r>
      <w:r w:rsidR="00484B0A">
        <w:rPr>
          <w:lang w:val="en-US"/>
        </w:rPr>
        <w:t xml:space="preserve">in order that we do </w:t>
      </w:r>
      <w:r w:rsidRPr="00484B0A">
        <w:rPr>
          <w:lang w:val="en-US"/>
        </w:rPr>
        <w:t>a morphometric study</w:t>
      </w:r>
      <w:r w:rsidR="00484B0A">
        <w:rPr>
          <w:lang w:val="en-US"/>
        </w:rPr>
        <w:t xml:space="preserve"> about them.</w:t>
      </w:r>
      <w:r w:rsidRPr="00484B0A">
        <w:rPr>
          <w:lang w:val="en-US"/>
        </w:rPr>
        <w:t xml:space="preserve"> </w:t>
      </w:r>
      <w:r w:rsidR="008B7803">
        <w:rPr>
          <w:lang w:val="en-US"/>
        </w:rPr>
        <w:t xml:space="preserve">Such </w:t>
      </w:r>
      <w:r w:rsidR="00666A1C">
        <w:rPr>
          <w:lang w:val="en-US"/>
        </w:rPr>
        <w:t>as,</w:t>
      </w:r>
      <w:r w:rsidR="008B7803">
        <w:rPr>
          <w:lang w:val="en-US"/>
        </w:rPr>
        <w:t xml:space="preserve"> </w:t>
      </w:r>
      <w:r w:rsidR="00484B0A">
        <w:rPr>
          <w:lang w:val="en-US"/>
        </w:rPr>
        <w:t xml:space="preserve">we </w:t>
      </w:r>
      <w:r w:rsidR="008B7803" w:rsidRPr="00484B0A">
        <w:rPr>
          <w:lang w:val="en-US"/>
        </w:rPr>
        <w:t>dimensioned</w:t>
      </w:r>
      <w:r w:rsidR="008B7803">
        <w:rPr>
          <w:lang w:val="en-US"/>
        </w:rPr>
        <w:t xml:space="preserve"> them and we</w:t>
      </w:r>
      <w:r w:rsidRPr="00484B0A">
        <w:rPr>
          <w:lang w:val="en-US"/>
        </w:rPr>
        <w:t xml:space="preserve"> ha</w:t>
      </w:r>
      <w:r w:rsidR="008B7803">
        <w:rPr>
          <w:lang w:val="en-US"/>
        </w:rPr>
        <w:t xml:space="preserve">ve </w:t>
      </w:r>
      <w:r w:rsidR="008B7803" w:rsidRPr="00484B0A">
        <w:rPr>
          <w:lang w:val="en-US"/>
        </w:rPr>
        <w:t>applied</w:t>
      </w:r>
      <w:r w:rsidRPr="00484B0A">
        <w:rPr>
          <w:lang w:val="en-US"/>
        </w:rPr>
        <w:t xml:space="preserve"> certain concepts found in literatures </w:t>
      </w:r>
      <w:r w:rsidR="008B7803">
        <w:rPr>
          <w:lang w:val="en-US"/>
        </w:rPr>
        <w:t>like</w:t>
      </w:r>
      <w:r w:rsidRPr="00484B0A">
        <w:rPr>
          <w:lang w:val="en-US"/>
        </w:rPr>
        <w:t xml:space="preserve"> the</w:t>
      </w:r>
      <w:r w:rsidR="008B7803">
        <w:rPr>
          <w:lang w:val="en-US"/>
        </w:rPr>
        <w:t xml:space="preserve"> establishment</w:t>
      </w:r>
      <w:r w:rsidRPr="00484B0A">
        <w:rPr>
          <w:lang w:val="en-US"/>
        </w:rPr>
        <w:t xml:space="preserve"> </w:t>
      </w:r>
      <w:r w:rsidR="008B7803">
        <w:rPr>
          <w:lang w:val="en-US"/>
        </w:rPr>
        <w:t xml:space="preserve">of </w:t>
      </w:r>
      <w:r w:rsidRPr="00484B0A">
        <w:rPr>
          <w:lang w:val="en-US"/>
        </w:rPr>
        <w:t>main axes</w:t>
      </w:r>
      <w:r w:rsidR="008B7803">
        <w:rPr>
          <w:lang w:val="en-US"/>
        </w:rPr>
        <w:t>,</w:t>
      </w:r>
      <w:r w:rsidRPr="00484B0A">
        <w:rPr>
          <w:lang w:val="en-US"/>
        </w:rPr>
        <w:t xml:space="preserve"> </w:t>
      </w:r>
      <w:r w:rsidR="008B7803">
        <w:rPr>
          <w:lang w:val="en-US"/>
        </w:rPr>
        <w:t>which</w:t>
      </w:r>
      <w:r w:rsidRPr="00484B0A">
        <w:rPr>
          <w:lang w:val="en-US"/>
        </w:rPr>
        <w:t xml:space="preserve"> are as follows: the femoral anatomical axis, the femoral mechanical axis, the </w:t>
      </w:r>
      <w:proofErr w:type="spellStart"/>
      <w:r w:rsidRPr="00484B0A">
        <w:rPr>
          <w:lang w:val="en-US"/>
        </w:rPr>
        <w:t>bicondylar</w:t>
      </w:r>
      <w:proofErr w:type="spellEnd"/>
      <w:r w:rsidRPr="00484B0A">
        <w:rPr>
          <w:lang w:val="en-US"/>
        </w:rPr>
        <w:t xml:space="preserve"> axis and the femoral neck</w:t>
      </w:r>
      <w:r w:rsidR="008B7803">
        <w:rPr>
          <w:lang w:val="en-US"/>
        </w:rPr>
        <w:t xml:space="preserve"> axis. Then we </w:t>
      </w:r>
      <w:r w:rsidRPr="00484B0A">
        <w:rPr>
          <w:lang w:val="en-US"/>
        </w:rPr>
        <w:t xml:space="preserve">made the comparison between the methods of </w:t>
      </w:r>
      <w:r w:rsidR="00666A1C">
        <w:rPr>
          <w:lang w:val="en-US"/>
        </w:rPr>
        <w:t>establishment</w:t>
      </w:r>
      <w:r w:rsidRPr="00484B0A">
        <w:rPr>
          <w:lang w:val="en-US"/>
        </w:rPr>
        <w:t xml:space="preserve"> of each axis. </w:t>
      </w:r>
      <w:r w:rsidR="00666A1C">
        <w:rPr>
          <w:lang w:val="en-US"/>
        </w:rPr>
        <w:t>Afterwards, w</w:t>
      </w:r>
      <w:r w:rsidRPr="00484B0A">
        <w:rPr>
          <w:lang w:val="en-US"/>
        </w:rPr>
        <w:t xml:space="preserve">e </w:t>
      </w:r>
      <w:r w:rsidR="00666A1C">
        <w:rPr>
          <w:lang w:val="en-US"/>
        </w:rPr>
        <w:t xml:space="preserve">have </w:t>
      </w:r>
      <w:r w:rsidRPr="00484B0A">
        <w:rPr>
          <w:lang w:val="en-US"/>
        </w:rPr>
        <w:t>measured the main femoral angles</w:t>
      </w:r>
      <w:r w:rsidR="008B7803">
        <w:rPr>
          <w:lang w:val="en-US"/>
        </w:rPr>
        <w:t>,</w:t>
      </w:r>
      <w:r w:rsidRPr="00484B0A">
        <w:rPr>
          <w:lang w:val="en-US"/>
        </w:rPr>
        <w:t xml:space="preserve"> which are as follows: the angle Femoral Mechanics (AFM), the neck-shaft angle (</w:t>
      </w:r>
      <w:r w:rsidR="00D46397">
        <w:rPr>
          <w:lang w:val="en-US"/>
        </w:rPr>
        <w:t>NSA</w:t>
      </w:r>
      <w:r w:rsidRPr="00484B0A">
        <w:rPr>
          <w:lang w:val="en-US"/>
        </w:rPr>
        <w:t>), HKS (Hip-Knee-Shaft) and the angle of femoral torsion (</w:t>
      </w:r>
      <w:r w:rsidR="00D46397">
        <w:rPr>
          <w:lang w:val="en-US"/>
        </w:rPr>
        <w:t>FTA</w:t>
      </w:r>
      <w:r w:rsidRPr="00484B0A">
        <w:rPr>
          <w:lang w:val="en-US"/>
        </w:rPr>
        <w:t xml:space="preserve">) and we made the comparison between each </w:t>
      </w:r>
      <w:r>
        <w:rPr>
          <w:lang w:val="en-US"/>
        </w:rPr>
        <w:t>angle</w:t>
      </w:r>
      <w:r w:rsidRPr="00484B0A">
        <w:rPr>
          <w:lang w:val="en-US"/>
        </w:rPr>
        <w:t xml:space="preserve"> for different methods of establishment of the ax</w:t>
      </w:r>
      <w:r>
        <w:rPr>
          <w:lang w:val="en-US"/>
        </w:rPr>
        <w:t>i</w:t>
      </w:r>
      <w:r w:rsidRPr="00484B0A">
        <w:rPr>
          <w:lang w:val="en-US"/>
        </w:rPr>
        <w:t>s.</w:t>
      </w:r>
    </w:p>
    <w:bookmarkEnd w:id="0"/>
    <w:p w:rsidR="00440093" w:rsidRPr="00484B0A" w:rsidRDefault="00440093">
      <w:pPr>
        <w:jc w:val="both"/>
        <w:rPr>
          <w:lang w:val="en-US"/>
        </w:rPr>
      </w:pPr>
    </w:p>
    <w:sectPr w:rsidR="00440093" w:rsidRPr="00484B0A">
      <w:pgSz w:w="11906" w:h="16838"/>
      <w:pgMar w:top="1417" w:right="1417" w:bottom="1417" w:left="1417" w:header="0" w:footer="0" w:gutter="0"/>
      <w:cols w:space="720"/>
      <w:formProt w:val="0"/>
      <w:docGrid w:linePitch="360" w:charSpace="-20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iberation Sans">
    <w:altName w:val="Arial"/>
    <w:charset w:val="01"/>
    <w:family w:val="swiss"/>
    <w:pitch w:val="variable"/>
  </w:font>
  <w:font w:name="Droid Sans Fallback">
    <w:panose1 w:val="00000000000000000000"/>
    <w:charset w:val="00"/>
    <w:family w:val="roman"/>
    <w:notTrueType/>
    <w:pitch w:val="default"/>
  </w:font>
  <w:font w:name="FreeSans">
    <w:altName w:val="Times New Roman"/>
    <w:panose1 w:val="00000000000000000000"/>
    <w:charset w:val="00"/>
    <w:family w:val="roman"/>
    <w:notTrueType/>
    <w:pitch w:val="default"/>
  </w:font>
  <w:font w:name="Calibri Light">
    <w:altName w:val="Calibri"/>
    <w:charset w:val="00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40093"/>
    <w:rsid w:val="000C08EC"/>
    <w:rsid w:val="002E72BC"/>
    <w:rsid w:val="00381F6D"/>
    <w:rsid w:val="00422BA6"/>
    <w:rsid w:val="00440093"/>
    <w:rsid w:val="00484B0A"/>
    <w:rsid w:val="00574D0D"/>
    <w:rsid w:val="00666A1C"/>
    <w:rsid w:val="006C23FA"/>
    <w:rsid w:val="008B7803"/>
    <w:rsid w:val="00A213DA"/>
    <w:rsid w:val="00CB2811"/>
    <w:rsid w:val="00CF571C"/>
    <w:rsid w:val="00D46397"/>
    <w:rsid w:val="00E20F19"/>
    <w:rsid w:val="00E414A8"/>
    <w:rsid w:val="00F31512"/>
    <w:rsid w:val="00F505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27BA7"/>
    <w:pPr>
      <w:suppressAutoHyphens/>
      <w:spacing w:after="160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InternetLink">
    <w:name w:val="Internet Link"/>
    <w:rPr>
      <w:color w:val="000080"/>
      <w:u w:val="single"/>
    </w:rPr>
  </w:style>
  <w:style w:type="paragraph" w:customStyle="1" w:styleId="Heading">
    <w:name w:val="Heading"/>
    <w:basedOn w:val="Normal"/>
    <w:next w:val="TextBody"/>
    <w:qFormat/>
    <w:pPr>
      <w:keepNext/>
      <w:spacing w:before="240" w:after="120"/>
    </w:pPr>
    <w:rPr>
      <w:rFonts w:ascii="Liberation Sans" w:eastAsia="Droid Sans Fallback" w:hAnsi="Liberation Sans" w:cs="FreeSans"/>
      <w:sz w:val="28"/>
      <w:szCs w:val="28"/>
    </w:rPr>
  </w:style>
  <w:style w:type="paragraph" w:customStyle="1" w:styleId="TextBody">
    <w:name w:val="Text Body"/>
    <w:basedOn w:val="Normal"/>
    <w:pPr>
      <w:spacing w:after="140" w:line="288" w:lineRule="auto"/>
    </w:pPr>
  </w:style>
  <w:style w:type="paragraph" w:styleId="Liste">
    <w:name w:val="List"/>
    <w:basedOn w:val="TextBody"/>
    <w:rPr>
      <w:rFonts w:cs="FreeSans"/>
    </w:rPr>
  </w:style>
  <w:style w:type="paragraph" w:styleId="Lgende">
    <w:name w:val="caption"/>
    <w:basedOn w:val="Normal"/>
    <w:qFormat/>
    <w:pPr>
      <w:suppressLineNumbers/>
      <w:spacing w:before="120" w:after="120"/>
    </w:pPr>
    <w:rPr>
      <w:rFonts w:cs="FreeSans"/>
      <w:i/>
      <w:iCs/>
      <w:sz w:val="24"/>
      <w:szCs w:val="24"/>
    </w:rPr>
  </w:style>
  <w:style w:type="paragraph" w:customStyle="1" w:styleId="Index">
    <w:name w:val="Index"/>
    <w:basedOn w:val="Normal"/>
    <w:qFormat/>
    <w:pPr>
      <w:suppressLineNumbers/>
    </w:pPr>
    <w:rPr>
      <w:rFonts w:cs="FreeSan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27BA7"/>
    <w:pPr>
      <w:suppressAutoHyphens/>
      <w:spacing w:after="160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InternetLink">
    <w:name w:val="Internet Link"/>
    <w:rPr>
      <w:color w:val="000080"/>
      <w:u w:val="single"/>
    </w:rPr>
  </w:style>
  <w:style w:type="paragraph" w:customStyle="1" w:styleId="Heading">
    <w:name w:val="Heading"/>
    <w:basedOn w:val="Normal"/>
    <w:next w:val="TextBody"/>
    <w:qFormat/>
    <w:pPr>
      <w:keepNext/>
      <w:spacing w:before="240" w:after="120"/>
    </w:pPr>
    <w:rPr>
      <w:rFonts w:ascii="Liberation Sans" w:eastAsia="Droid Sans Fallback" w:hAnsi="Liberation Sans" w:cs="FreeSans"/>
      <w:sz w:val="28"/>
      <w:szCs w:val="28"/>
    </w:rPr>
  </w:style>
  <w:style w:type="paragraph" w:customStyle="1" w:styleId="TextBody">
    <w:name w:val="Text Body"/>
    <w:basedOn w:val="Normal"/>
    <w:pPr>
      <w:spacing w:after="140" w:line="288" w:lineRule="auto"/>
    </w:pPr>
  </w:style>
  <w:style w:type="paragraph" w:styleId="Liste">
    <w:name w:val="List"/>
    <w:basedOn w:val="TextBody"/>
    <w:rPr>
      <w:rFonts w:cs="FreeSans"/>
    </w:rPr>
  </w:style>
  <w:style w:type="paragraph" w:styleId="Lgende">
    <w:name w:val="caption"/>
    <w:basedOn w:val="Normal"/>
    <w:qFormat/>
    <w:pPr>
      <w:suppressLineNumbers/>
      <w:spacing w:before="120" w:after="120"/>
    </w:pPr>
    <w:rPr>
      <w:rFonts w:cs="FreeSans"/>
      <w:i/>
      <w:iCs/>
      <w:sz w:val="24"/>
      <w:szCs w:val="24"/>
    </w:rPr>
  </w:style>
  <w:style w:type="paragraph" w:customStyle="1" w:styleId="Index">
    <w:name w:val="Index"/>
    <w:basedOn w:val="Normal"/>
    <w:qFormat/>
    <w:pPr>
      <w:suppressLineNumbers/>
    </w:pPr>
    <w:rPr>
      <w:rFonts w:cs="FreeSan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416</Words>
  <Characters>2289</Characters>
  <Application>Microsoft Office Word</Application>
  <DocSecurity>0</DocSecurity>
  <Lines>19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youbi</dc:creator>
  <cp:lastModifiedBy>souhil</cp:lastModifiedBy>
  <cp:revision>2</cp:revision>
  <cp:lastPrinted>2016-10-10T13:39:00Z</cp:lastPrinted>
  <dcterms:created xsi:type="dcterms:W3CDTF">2016-10-10T14:16:00Z</dcterms:created>
  <dcterms:modified xsi:type="dcterms:W3CDTF">2016-10-10T14:16:00Z</dcterms:modified>
  <dc:language>fr-FR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