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1CC8" w:rsidRDefault="00511CC8" w:rsidP="00511CC8">
      <w:pPr>
        <w:spacing w:line="360" w:lineRule="auto"/>
        <w:jc w:val="both"/>
        <w:rPr>
          <w:sz w:val="24"/>
        </w:rPr>
      </w:pPr>
    </w:p>
    <w:p w:rsidR="008F577E" w:rsidRPr="008F577E" w:rsidRDefault="008F577E" w:rsidP="008F577E">
      <w:pPr>
        <w:rPr>
          <w:sz w:val="24"/>
        </w:rPr>
      </w:pPr>
      <w:r w:rsidRPr="008F577E">
        <w:rPr>
          <w:sz w:val="24"/>
        </w:rPr>
        <w:t xml:space="preserve">Une série de matériaux composites à base de montmorillonite (MACC) à grandes surfaces spécifiques est préparée par malaxage d'une fraction massique de montmorillonite avec deux autres constituants : le charbon actif et le ciment. Les conditions de préparation de ces matrices composites sont liées à la fraction massique de montmorillonite allant de (0 à 100 %) dans la matrice MACC. Toutes les matrices préparées sont caractérisées par plusieurs méthodes telles que : DRX, surface spécifique (BET), spectroscopie IRTF, Zêta </w:t>
      </w:r>
      <w:proofErr w:type="spellStart"/>
      <w:r w:rsidRPr="008F577E">
        <w:rPr>
          <w:sz w:val="24"/>
        </w:rPr>
        <w:t>mètrie</w:t>
      </w:r>
      <w:proofErr w:type="spellEnd"/>
      <w:r w:rsidRPr="008F577E">
        <w:rPr>
          <w:sz w:val="24"/>
        </w:rPr>
        <w:t xml:space="preserve"> et Granulométrie laser. </w:t>
      </w:r>
    </w:p>
    <w:p w:rsidR="002962E2" w:rsidRPr="008F577E" w:rsidRDefault="008F577E" w:rsidP="008F577E">
      <w:pPr>
        <w:rPr>
          <w:rtl/>
          <w:lang w:bidi="ar-DZ"/>
        </w:rPr>
      </w:pPr>
      <w:r w:rsidRPr="008F577E">
        <w:rPr>
          <w:sz w:val="24"/>
        </w:rPr>
        <w:t xml:space="preserve">Les processus de transfert des produits de lixiviation dans les sols sont encore mal connus. Avec l'objectif de mieux comprendre les mécanismes impliqués, des essais dans des colonnes remplies avec un matériau composite MACC (montmorillonite, ciment et charbon actif) ont été </w:t>
      </w:r>
      <w:proofErr w:type="gramStart"/>
      <w:r w:rsidRPr="008F577E">
        <w:rPr>
          <w:sz w:val="24"/>
        </w:rPr>
        <w:t>effectués</w:t>
      </w:r>
      <w:proofErr w:type="gramEnd"/>
      <w:r w:rsidRPr="008F577E">
        <w:rPr>
          <w:sz w:val="24"/>
        </w:rPr>
        <w:t xml:space="preserve"> dans diverses conditions opératoires. Les mécanismes d'interactions physico-chimiques de molécules modèles, telles que le phénol et le p-</w:t>
      </w:r>
      <w:proofErr w:type="spellStart"/>
      <w:r w:rsidRPr="008F577E">
        <w:rPr>
          <w:sz w:val="24"/>
        </w:rPr>
        <w:t>nitrophénol</w:t>
      </w:r>
      <w:proofErr w:type="spellEnd"/>
      <w:r w:rsidRPr="008F577E">
        <w:rPr>
          <w:sz w:val="24"/>
        </w:rPr>
        <w:t xml:space="preserve"> avec la matrice solide MACC, sont observés grâce à la comparaison des courbes de percées des molécules étudiées. Les résultats expérimentaux ont montré que les interactions du phénol et du p-</w:t>
      </w:r>
      <w:proofErr w:type="spellStart"/>
      <w:r w:rsidRPr="008F577E">
        <w:rPr>
          <w:sz w:val="24"/>
        </w:rPr>
        <w:t>nitrophénol</w:t>
      </w:r>
      <w:proofErr w:type="spellEnd"/>
      <w:r w:rsidRPr="008F577E">
        <w:rPr>
          <w:sz w:val="24"/>
        </w:rPr>
        <w:t xml:space="preserve"> avec la matrice composite solide sont dépendantes des conditions opératoires des expériences, de la vitesse moyenne d'écoulement, de la concentration en phénol et p-</w:t>
      </w:r>
      <w:proofErr w:type="spellStart"/>
      <w:r w:rsidRPr="008F577E">
        <w:rPr>
          <w:sz w:val="24"/>
        </w:rPr>
        <w:t>nitrophénol</w:t>
      </w:r>
      <w:proofErr w:type="spellEnd"/>
      <w:r w:rsidRPr="008F577E">
        <w:rPr>
          <w:sz w:val="24"/>
        </w:rPr>
        <w:t xml:space="preserve">, du pH et de la hauteur du lit fixe. Les isothermes d'adsorption en régime statique et dynamique de certains composés organiques: (phénol et p- </w:t>
      </w:r>
      <w:proofErr w:type="spellStart"/>
      <w:r w:rsidRPr="008F577E">
        <w:rPr>
          <w:sz w:val="24"/>
        </w:rPr>
        <w:t>nitrophénol</w:t>
      </w:r>
      <w:proofErr w:type="spellEnd"/>
      <w:r w:rsidRPr="008F577E">
        <w:rPr>
          <w:sz w:val="24"/>
        </w:rPr>
        <w:t>), sur la montmorillonite, le charbon actif et les matrices composites MACC ont montré de grandes affinités adsorbants-adsorbats, surtout en milieu acide et avec les composites MACC. Les isothermes d'adsorption du phénol et p-</w:t>
      </w:r>
      <w:proofErr w:type="spellStart"/>
      <w:r w:rsidRPr="008F577E">
        <w:rPr>
          <w:sz w:val="24"/>
        </w:rPr>
        <w:t>nitrophénol</w:t>
      </w:r>
      <w:proofErr w:type="spellEnd"/>
      <w:r w:rsidRPr="008F577E">
        <w:rPr>
          <w:sz w:val="24"/>
        </w:rPr>
        <w:t xml:space="preserve"> sur les matrices MACC et le charbon actif suivent le modèle de Langmuir. Les descriptions des courbes de percées des solutés sur la matrice MACC, par les modèles de Clark et </w:t>
      </w:r>
      <w:proofErr w:type="spellStart"/>
      <w:r w:rsidRPr="008F577E">
        <w:rPr>
          <w:sz w:val="24"/>
        </w:rPr>
        <w:t>Bohart</w:t>
      </w:r>
      <w:proofErr w:type="spellEnd"/>
      <w:r w:rsidRPr="008F577E">
        <w:rPr>
          <w:sz w:val="24"/>
        </w:rPr>
        <w:t>-Adams s'avèrent satisfaisantes. En revanche, le modèle de Michael n'a pas permis de décrire complètement les courbes d'élution.</w:t>
      </w:r>
    </w:p>
    <w:sectPr w:rsidR="002962E2" w:rsidRPr="008F577E" w:rsidSect="00F23F12">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B6519"/>
    <w:rsid w:val="00031A34"/>
    <w:rsid w:val="000D31EA"/>
    <w:rsid w:val="00120DD6"/>
    <w:rsid w:val="00226802"/>
    <w:rsid w:val="00247916"/>
    <w:rsid w:val="002B7515"/>
    <w:rsid w:val="00461FF0"/>
    <w:rsid w:val="00511CC8"/>
    <w:rsid w:val="00654234"/>
    <w:rsid w:val="007A077A"/>
    <w:rsid w:val="00870B59"/>
    <w:rsid w:val="008F577E"/>
    <w:rsid w:val="009F483E"/>
    <w:rsid w:val="00B946E8"/>
    <w:rsid w:val="00C520E8"/>
    <w:rsid w:val="00CB6519"/>
    <w:rsid w:val="00D70431"/>
    <w:rsid w:val="00E06176"/>
    <w:rsid w:val="00EC61C3"/>
    <w:rsid w:val="00F23F12"/>
    <w:rsid w:val="00FB620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1CC8"/>
    <w:pPr>
      <w:spacing w:after="0" w:line="240" w:lineRule="auto"/>
    </w:pPr>
    <w:rPr>
      <w:rFonts w:ascii="Times New Roman" w:eastAsia="Times New Roman" w:hAnsi="Times New Roman" w:cs="Times New Roman"/>
      <w:sz w:val="20"/>
      <w:szCs w:val="20"/>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399</TotalTime>
  <Pages>1</Pages>
  <Words>309</Words>
  <Characters>1766</Characters>
  <Application>Microsoft Office Word</Application>
  <DocSecurity>0</DocSecurity>
  <Lines>14</Lines>
  <Paragraphs>4</Paragraphs>
  <ScaleCrop>false</ScaleCrop>
  <Company/>
  <LinksUpToDate>false</LinksUpToDate>
  <CharactersWithSpaces>2071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leila</dc:creator>
  <cp:lastModifiedBy>leila</cp:lastModifiedBy>
  <cp:revision>14</cp:revision>
  <dcterms:created xsi:type="dcterms:W3CDTF">2014-11-27T08:32:00Z</dcterms:created>
  <dcterms:modified xsi:type="dcterms:W3CDTF">2014-12-01T10:18:00Z</dcterms:modified>
</cp:coreProperties>
</file>