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5339" w:rsidRDefault="00EB5339"/>
    <w:p w:rsidR="00EB5339" w:rsidRDefault="00EB5339"/>
    <w:p w:rsidR="00EB5339" w:rsidRDefault="00EB5339"/>
    <w:p w:rsidR="00EB5339" w:rsidRDefault="00EB5339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-23.6pt;margin-top:1.5pt;width:457.05pt;height:497.25pt;z-index:251658240">
            <v:textbox style="mso-next-textbox:#_x0000_s1026">
              <w:txbxContent>
                <w:p w:rsidR="00EB5339" w:rsidRPr="00EB5339" w:rsidRDefault="00EB5339" w:rsidP="00EB5339">
                  <w:pPr>
                    <w:pStyle w:val="Corpsdetexte3"/>
                    <w:spacing w:before="160" w:after="160"/>
                    <w:jc w:val="both"/>
                    <w:rPr>
                      <w:szCs w:val="40"/>
                    </w:rPr>
                  </w:pPr>
                  <w:r w:rsidRPr="00EB5339">
                    <w:rPr>
                      <w:szCs w:val="40"/>
                    </w:rPr>
                    <w:t>Résumé</w:t>
                  </w:r>
                </w:p>
                <w:p w:rsidR="00EB5339" w:rsidRPr="006463C5" w:rsidRDefault="00EB5339" w:rsidP="00EB5339">
                  <w:pPr>
                    <w:pStyle w:val="Corpsdetexte3"/>
                    <w:spacing w:before="160" w:line="360" w:lineRule="auto"/>
                    <w:ind w:firstLine="284"/>
                    <w:jc w:val="both"/>
                    <w:rPr>
                      <w:sz w:val="24"/>
                      <w:szCs w:val="24"/>
                    </w:rPr>
                  </w:pPr>
                  <w:r w:rsidRPr="006463C5">
                    <w:rPr>
                      <w:sz w:val="24"/>
                      <w:szCs w:val="24"/>
                    </w:rPr>
                    <w:t>Dans ce mémoire, nous nous intéressons à l'étude de l'instabilité, de ses différentes régions et de son influence sur les propriétés probabilistes et statistiques de trois classes de modèles de séries chronologiques</w:t>
                  </w:r>
                  <w:r>
                    <w:rPr>
                      <w:sz w:val="24"/>
                      <w:szCs w:val="24"/>
                    </w:rPr>
                    <w:t xml:space="preserve"> : les modèles Autorégressifs (AR), les modèles autorégressifs périodiques (PAR) et les modèles autorégressifs conditionnellement </w:t>
                  </w:r>
                  <w:proofErr w:type="spellStart"/>
                  <w:r>
                    <w:rPr>
                      <w:sz w:val="24"/>
                      <w:szCs w:val="24"/>
                    </w:rPr>
                    <w:t>hétéroscédastiques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(ARCH). Pour</w:t>
                  </w:r>
                  <w:r w:rsidRPr="006463C5">
                    <w:rPr>
                      <w:sz w:val="24"/>
                      <w:szCs w:val="24"/>
                    </w:rPr>
                    <w:t xml:space="preserve"> chacune de ces </w:t>
                  </w:r>
                  <w:r>
                    <w:rPr>
                      <w:sz w:val="24"/>
                      <w:szCs w:val="24"/>
                    </w:rPr>
                    <w:t>trois classes d’</w:t>
                  </w:r>
                  <w:r w:rsidRPr="006463C5">
                    <w:rPr>
                      <w:sz w:val="24"/>
                      <w:szCs w:val="24"/>
                    </w:rPr>
                    <w:t>équations</w:t>
                  </w:r>
                  <w:r>
                    <w:rPr>
                      <w:sz w:val="24"/>
                      <w:szCs w:val="24"/>
                    </w:rPr>
                    <w:t xml:space="preserve"> stochastiques</w:t>
                  </w:r>
                  <w:r w:rsidRPr="006463C5">
                    <w:rPr>
                      <w:sz w:val="24"/>
                      <w:szCs w:val="24"/>
                    </w:rPr>
                    <w:t xml:space="preserve">, nous étudions les régions de stabilité et d'instabilité par rapport à chacune des propriétés probabilistes suivantes : stationnarité stricte, ergodicité, stationnarité au second ordre et stationnarité aux moments d'ordre supérieurs. </w:t>
                  </w:r>
                  <w:r w:rsidRPr="007E2170">
                    <w:rPr>
                      <w:sz w:val="24"/>
                      <w:szCs w:val="24"/>
                    </w:rPr>
                    <w:t xml:space="preserve">Nous en étudions également l'influence de la position du paramètre </w:t>
                  </w:r>
                  <w:r>
                    <w:rPr>
                      <w:sz w:val="24"/>
                      <w:szCs w:val="24"/>
                    </w:rPr>
                    <w:t>de l’équation (</w:t>
                  </w:r>
                  <w:r w:rsidRPr="007E2170">
                    <w:rPr>
                      <w:sz w:val="24"/>
                      <w:szCs w:val="24"/>
                    </w:rPr>
                    <w:t>dans chacune des régions d'instabilité</w:t>
                  </w:r>
                  <w:r>
                    <w:rPr>
                      <w:sz w:val="24"/>
                      <w:szCs w:val="24"/>
                    </w:rPr>
                    <w:t>)</w:t>
                  </w:r>
                  <w:r w:rsidRPr="007E2170">
                    <w:rPr>
                      <w:sz w:val="24"/>
                      <w:szCs w:val="24"/>
                    </w:rPr>
                    <w:t xml:space="preserve"> sur les propriétés asymptotiques des estimateurs des moindres carrés ordinaire</w:t>
                  </w:r>
                  <w:r>
                    <w:rPr>
                      <w:sz w:val="24"/>
                      <w:szCs w:val="24"/>
                    </w:rPr>
                    <w:t>,</w:t>
                  </w:r>
                  <w:r w:rsidRPr="007E2170">
                    <w:rPr>
                      <w:sz w:val="24"/>
                      <w:szCs w:val="24"/>
                    </w:rPr>
                    <w:t xml:space="preserve"> des moindres carrés généralisé </w:t>
                  </w:r>
                  <w:r>
                    <w:rPr>
                      <w:sz w:val="24"/>
                      <w:szCs w:val="24"/>
                    </w:rPr>
                    <w:t>et du</w:t>
                  </w:r>
                  <w:r w:rsidRPr="007E2170">
                    <w:rPr>
                      <w:sz w:val="24"/>
                      <w:szCs w:val="24"/>
                    </w:rPr>
                    <w:t xml:space="preserve"> quasi-maximum de vraisemblance.</w:t>
                  </w:r>
                </w:p>
                <w:p w:rsidR="00EB5339" w:rsidRPr="006463C5" w:rsidRDefault="00EB5339" w:rsidP="00EB5339">
                  <w:pPr>
                    <w:pStyle w:val="Corpsdetexte3"/>
                    <w:spacing w:before="160" w:line="360" w:lineRule="auto"/>
                    <w:ind w:firstLine="284"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Nous concluons que </w:t>
                  </w:r>
                  <w:r w:rsidRPr="006463C5">
                    <w:rPr>
                      <w:sz w:val="24"/>
                      <w:szCs w:val="24"/>
                    </w:rPr>
                    <w:t xml:space="preserve">pour les modèles linéaires, </w:t>
                  </w:r>
                  <w:r>
                    <w:rPr>
                      <w:sz w:val="24"/>
                      <w:szCs w:val="24"/>
                    </w:rPr>
                    <w:t xml:space="preserve">sous certaines hypothèses supplémentaires sur l’innovation, </w:t>
                  </w:r>
                  <w:r w:rsidRPr="006463C5">
                    <w:rPr>
                      <w:sz w:val="24"/>
                      <w:szCs w:val="24"/>
                    </w:rPr>
                    <w:t xml:space="preserve">la condition de stabilité est la même par rapport à toutes les propriétés probabilistes mais </w:t>
                  </w:r>
                  <w:r>
                    <w:rPr>
                      <w:sz w:val="24"/>
                      <w:szCs w:val="24"/>
                    </w:rPr>
                    <w:t xml:space="preserve">par contre, </w:t>
                  </w:r>
                  <w:r w:rsidRPr="006463C5">
                    <w:rPr>
                      <w:sz w:val="24"/>
                      <w:szCs w:val="24"/>
                    </w:rPr>
                    <w:t xml:space="preserve">pour le cas de modèles non linéaires elle </w:t>
                  </w:r>
                  <w:r>
                    <w:rPr>
                      <w:sz w:val="24"/>
                      <w:szCs w:val="24"/>
                    </w:rPr>
                    <w:t>diffère</w:t>
                  </w:r>
                  <w:r w:rsidRPr="006463C5">
                    <w:rPr>
                      <w:sz w:val="24"/>
                      <w:szCs w:val="24"/>
                    </w:rPr>
                    <w:t xml:space="preserve"> d'une propriété à une autre</w:t>
                  </w:r>
                  <w:r>
                    <w:rPr>
                      <w:sz w:val="24"/>
                      <w:szCs w:val="24"/>
                    </w:rPr>
                    <w:t xml:space="preserve">. </w:t>
                  </w:r>
                  <w:r w:rsidRPr="006463C5">
                    <w:rPr>
                      <w:sz w:val="24"/>
                      <w:szCs w:val="24"/>
                    </w:rPr>
                    <w:t xml:space="preserve">En revanche, les </w:t>
                  </w:r>
                  <w:r>
                    <w:rPr>
                      <w:sz w:val="24"/>
                      <w:szCs w:val="24"/>
                    </w:rPr>
                    <w:t>distributions</w:t>
                  </w:r>
                  <w:r w:rsidRPr="006463C5">
                    <w:rPr>
                      <w:sz w:val="24"/>
                      <w:szCs w:val="24"/>
                    </w:rPr>
                    <w:t xml:space="preserve"> asymptotiques de l'estimateur du quasi-maximum de vraisemblance et des moindres carré</w:t>
                  </w:r>
                  <w:r>
                    <w:rPr>
                      <w:sz w:val="24"/>
                      <w:szCs w:val="24"/>
                    </w:rPr>
                    <w:t>s</w:t>
                  </w:r>
                  <w:r w:rsidRPr="006463C5">
                    <w:rPr>
                      <w:sz w:val="24"/>
                      <w:szCs w:val="24"/>
                    </w:rPr>
                    <w:t xml:space="preserve"> généralisé</w:t>
                  </w:r>
                  <w:r>
                    <w:rPr>
                      <w:sz w:val="24"/>
                      <w:szCs w:val="24"/>
                    </w:rPr>
                    <w:t>s</w:t>
                  </w:r>
                  <w:r w:rsidRPr="006463C5">
                    <w:rPr>
                      <w:sz w:val="24"/>
                      <w:szCs w:val="24"/>
                    </w:rPr>
                    <w:t xml:space="preserve"> dépendent des régions de stabilité et </w:t>
                  </w:r>
                  <w:r>
                    <w:rPr>
                      <w:sz w:val="24"/>
                      <w:szCs w:val="24"/>
                    </w:rPr>
                    <w:t>d’</w:t>
                  </w:r>
                  <w:r w:rsidRPr="006463C5">
                    <w:rPr>
                      <w:sz w:val="24"/>
                      <w:szCs w:val="24"/>
                    </w:rPr>
                    <w:t>instabilité dans le cas</w:t>
                  </w:r>
                  <w:r>
                    <w:rPr>
                      <w:sz w:val="24"/>
                      <w:szCs w:val="24"/>
                    </w:rPr>
                    <w:t xml:space="preserve"> de modèles</w:t>
                  </w:r>
                  <w:r w:rsidRPr="006463C5">
                    <w:rPr>
                      <w:sz w:val="24"/>
                      <w:szCs w:val="24"/>
                    </w:rPr>
                    <w:t xml:space="preserve"> linéaire</w:t>
                  </w:r>
                  <w:r>
                    <w:rPr>
                      <w:sz w:val="24"/>
                      <w:szCs w:val="24"/>
                    </w:rPr>
                    <w:t>s : elles sont gaussiennes dans la région de stabilité, fonctions d’intégrales de Brownien dans la région d’instabilité et de type Cauchy dans la région d’instabilité explosive.</w:t>
                  </w:r>
                  <w:r w:rsidRPr="006463C5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Dans le cas de modèles non linéaire par contre, les estimateurs sont asymptotiquement gaussiens quelle que soit la position du paramètre dans les régions de stabilité et d’instabilité.</w:t>
                  </w:r>
                </w:p>
                <w:p w:rsidR="00EB5339" w:rsidRDefault="00EB5339" w:rsidP="00EB5339">
                  <w:pPr>
                    <w:pStyle w:val="Corpsdetexte3"/>
                    <w:spacing w:before="360" w:after="500"/>
                    <w:jc w:val="both"/>
                  </w:pPr>
                </w:p>
                <w:p w:rsidR="00EB5339" w:rsidRDefault="00EB5339" w:rsidP="00EB5339">
                  <w:pPr>
                    <w:pStyle w:val="Corpsdetexte3"/>
                    <w:spacing w:before="360" w:after="500"/>
                    <w:jc w:val="both"/>
                  </w:pPr>
                </w:p>
                <w:p w:rsidR="00EB5339" w:rsidRDefault="00EB5339" w:rsidP="00EB5339">
                  <w:pPr>
                    <w:pStyle w:val="Corpsdetexte3"/>
                    <w:spacing w:before="360" w:after="500"/>
                    <w:jc w:val="both"/>
                  </w:pPr>
                </w:p>
                <w:p w:rsidR="00EB5339" w:rsidRDefault="00EB5339" w:rsidP="00EB5339">
                  <w:pPr>
                    <w:pStyle w:val="Corpsdetexte3"/>
                    <w:spacing w:before="40" w:after="40"/>
                    <w:jc w:val="both"/>
                  </w:pPr>
                </w:p>
              </w:txbxContent>
            </v:textbox>
          </v:shape>
        </w:pict>
      </w:r>
    </w:p>
    <w:p w:rsidR="00EB5339" w:rsidRDefault="00EB5339"/>
    <w:p w:rsidR="00EB5339" w:rsidRDefault="00EB5339"/>
    <w:p w:rsidR="00DC6AD3" w:rsidRDefault="00DC6AD3"/>
    <w:sectPr w:rsidR="00DC6AD3" w:rsidSect="00F60B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B5339"/>
    <w:rsid w:val="00001DBB"/>
    <w:rsid w:val="000226AE"/>
    <w:rsid w:val="00047198"/>
    <w:rsid w:val="00055CE5"/>
    <w:rsid w:val="000628A2"/>
    <w:rsid w:val="00066521"/>
    <w:rsid w:val="00076D88"/>
    <w:rsid w:val="000A5704"/>
    <w:rsid w:val="000B33D9"/>
    <w:rsid w:val="000D1221"/>
    <w:rsid w:val="000D7313"/>
    <w:rsid w:val="000E3548"/>
    <w:rsid w:val="000F08EB"/>
    <w:rsid w:val="000F27E9"/>
    <w:rsid w:val="00153656"/>
    <w:rsid w:val="00163CA3"/>
    <w:rsid w:val="00171136"/>
    <w:rsid w:val="001833C4"/>
    <w:rsid w:val="00184C4D"/>
    <w:rsid w:val="00191F54"/>
    <w:rsid w:val="001A1DD7"/>
    <w:rsid w:val="001B524F"/>
    <w:rsid w:val="001D6D0F"/>
    <w:rsid w:val="001F2D23"/>
    <w:rsid w:val="002410EE"/>
    <w:rsid w:val="00244E24"/>
    <w:rsid w:val="00246986"/>
    <w:rsid w:val="002743F6"/>
    <w:rsid w:val="00294B5B"/>
    <w:rsid w:val="002C4C29"/>
    <w:rsid w:val="002C694E"/>
    <w:rsid w:val="00326C61"/>
    <w:rsid w:val="00330411"/>
    <w:rsid w:val="00331947"/>
    <w:rsid w:val="00344D8C"/>
    <w:rsid w:val="00347C8B"/>
    <w:rsid w:val="003701E1"/>
    <w:rsid w:val="00382D8A"/>
    <w:rsid w:val="003940BA"/>
    <w:rsid w:val="003C31F1"/>
    <w:rsid w:val="003E3CBF"/>
    <w:rsid w:val="004002A2"/>
    <w:rsid w:val="004402EE"/>
    <w:rsid w:val="00447CFD"/>
    <w:rsid w:val="0045335E"/>
    <w:rsid w:val="004610D5"/>
    <w:rsid w:val="004635A1"/>
    <w:rsid w:val="00496C7A"/>
    <w:rsid w:val="004A1ECE"/>
    <w:rsid w:val="004B5F60"/>
    <w:rsid w:val="004C0726"/>
    <w:rsid w:val="0050482B"/>
    <w:rsid w:val="00535732"/>
    <w:rsid w:val="00554393"/>
    <w:rsid w:val="0058082F"/>
    <w:rsid w:val="005A0E01"/>
    <w:rsid w:val="005A32AD"/>
    <w:rsid w:val="005C11A4"/>
    <w:rsid w:val="005D13FA"/>
    <w:rsid w:val="005F0EF8"/>
    <w:rsid w:val="0061526C"/>
    <w:rsid w:val="00617311"/>
    <w:rsid w:val="00620B07"/>
    <w:rsid w:val="00631097"/>
    <w:rsid w:val="00632019"/>
    <w:rsid w:val="00651B89"/>
    <w:rsid w:val="00653338"/>
    <w:rsid w:val="00656219"/>
    <w:rsid w:val="00664BBF"/>
    <w:rsid w:val="00676963"/>
    <w:rsid w:val="00695CC7"/>
    <w:rsid w:val="006A4500"/>
    <w:rsid w:val="006A68BF"/>
    <w:rsid w:val="006D304B"/>
    <w:rsid w:val="0072550A"/>
    <w:rsid w:val="007278B4"/>
    <w:rsid w:val="00727C4E"/>
    <w:rsid w:val="007503FB"/>
    <w:rsid w:val="00771625"/>
    <w:rsid w:val="007B0E97"/>
    <w:rsid w:val="007B7D53"/>
    <w:rsid w:val="007C730A"/>
    <w:rsid w:val="007D333E"/>
    <w:rsid w:val="007E1728"/>
    <w:rsid w:val="007F4A7B"/>
    <w:rsid w:val="007F53B5"/>
    <w:rsid w:val="00822CCC"/>
    <w:rsid w:val="008621CB"/>
    <w:rsid w:val="00877804"/>
    <w:rsid w:val="008B6EE8"/>
    <w:rsid w:val="008D4043"/>
    <w:rsid w:val="008D4AB9"/>
    <w:rsid w:val="008E572A"/>
    <w:rsid w:val="008F27EC"/>
    <w:rsid w:val="00900B1D"/>
    <w:rsid w:val="00920F9E"/>
    <w:rsid w:val="00927499"/>
    <w:rsid w:val="009536AF"/>
    <w:rsid w:val="00963B43"/>
    <w:rsid w:val="009654B6"/>
    <w:rsid w:val="00997FC9"/>
    <w:rsid w:val="009A1465"/>
    <w:rsid w:val="009D2769"/>
    <w:rsid w:val="009F314C"/>
    <w:rsid w:val="009F58F2"/>
    <w:rsid w:val="00A1520D"/>
    <w:rsid w:val="00A53ABA"/>
    <w:rsid w:val="00A67353"/>
    <w:rsid w:val="00A756ED"/>
    <w:rsid w:val="00A77F96"/>
    <w:rsid w:val="00A80406"/>
    <w:rsid w:val="00A9032A"/>
    <w:rsid w:val="00A9171B"/>
    <w:rsid w:val="00AA491D"/>
    <w:rsid w:val="00B0497E"/>
    <w:rsid w:val="00B061AF"/>
    <w:rsid w:val="00B333C1"/>
    <w:rsid w:val="00B36DB3"/>
    <w:rsid w:val="00B51717"/>
    <w:rsid w:val="00B554EB"/>
    <w:rsid w:val="00B84BCF"/>
    <w:rsid w:val="00BA0C56"/>
    <w:rsid w:val="00BD4B20"/>
    <w:rsid w:val="00BF3BC4"/>
    <w:rsid w:val="00C11202"/>
    <w:rsid w:val="00C1377C"/>
    <w:rsid w:val="00C170E8"/>
    <w:rsid w:val="00C36186"/>
    <w:rsid w:val="00C65287"/>
    <w:rsid w:val="00CA0005"/>
    <w:rsid w:val="00CD0FE0"/>
    <w:rsid w:val="00CE6F2F"/>
    <w:rsid w:val="00CF097B"/>
    <w:rsid w:val="00CF75C0"/>
    <w:rsid w:val="00D569E3"/>
    <w:rsid w:val="00D61220"/>
    <w:rsid w:val="00D70331"/>
    <w:rsid w:val="00D77565"/>
    <w:rsid w:val="00D93433"/>
    <w:rsid w:val="00D948A2"/>
    <w:rsid w:val="00DA2A4E"/>
    <w:rsid w:val="00DC6AD3"/>
    <w:rsid w:val="00DE1ADB"/>
    <w:rsid w:val="00DF0402"/>
    <w:rsid w:val="00E17019"/>
    <w:rsid w:val="00E21AD7"/>
    <w:rsid w:val="00E47958"/>
    <w:rsid w:val="00E5221A"/>
    <w:rsid w:val="00E5537E"/>
    <w:rsid w:val="00E73F18"/>
    <w:rsid w:val="00E82A73"/>
    <w:rsid w:val="00E84540"/>
    <w:rsid w:val="00E94B56"/>
    <w:rsid w:val="00E969F1"/>
    <w:rsid w:val="00EB348A"/>
    <w:rsid w:val="00EB5339"/>
    <w:rsid w:val="00EE3CDA"/>
    <w:rsid w:val="00EF70E3"/>
    <w:rsid w:val="00F06841"/>
    <w:rsid w:val="00F271E0"/>
    <w:rsid w:val="00F4671B"/>
    <w:rsid w:val="00F60BF6"/>
    <w:rsid w:val="00F70063"/>
    <w:rsid w:val="00F96C34"/>
    <w:rsid w:val="00FB092C"/>
    <w:rsid w:val="00FD6117"/>
    <w:rsid w:val="00FE1BDD"/>
    <w:rsid w:val="00FF2B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0BF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3">
    <w:name w:val="Body Text 3"/>
    <w:basedOn w:val="Normal"/>
    <w:link w:val="Corpsdetexte3Car"/>
    <w:rsid w:val="00EB5339"/>
    <w:pPr>
      <w:spacing w:after="0" w:line="240" w:lineRule="auto"/>
      <w:jc w:val="center"/>
    </w:pPr>
    <w:rPr>
      <w:rFonts w:ascii="Times New Roman" w:eastAsia="Times New Roman" w:hAnsi="Times New Roman" w:cs="Times New Roman"/>
      <w:sz w:val="40"/>
      <w:szCs w:val="20"/>
      <w:lang w:eastAsia="fr-FR"/>
    </w:rPr>
  </w:style>
  <w:style w:type="character" w:customStyle="1" w:styleId="Corpsdetexte3Car">
    <w:name w:val="Corps de texte 3 Car"/>
    <w:basedOn w:val="Policepardfaut"/>
    <w:link w:val="Corpsdetexte3"/>
    <w:rsid w:val="00EB5339"/>
    <w:rPr>
      <w:rFonts w:ascii="Times New Roman" w:eastAsia="Times New Roman" w:hAnsi="Times New Roman" w:cs="Times New Roman"/>
      <w:sz w:val="40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</Words>
  <Characters>7</Characters>
  <Application>Microsoft Office Word</Application>
  <DocSecurity>0</DocSecurity>
  <Lines>1</Lines>
  <Paragraphs>1</Paragraphs>
  <ScaleCrop>false</ScaleCrop>
  <Company>USTHB</Company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BENTARZI</dc:creator>
  <cp:keywords/>
  <dc:description/>
  <cp:lastModifiedBy>BENTARZI</cp:lastModifiedBy>
  <cp:revision>4</cp:revision>
  <cp:lastPrinted>2010-07-08T08:03:00Z</cp:lastPrinted>
  <dcterms:created xsi:type="dcterms:W3CDTF">2010-07-08T07:59:00Z</dcterms:created>
  <dcterms:modified xsi:type="dcterms:W3CDTF">2010-07-08T08:04:00Z</dcterms:modified>
</cp:coreProperties>
</file>