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29B" w:rsidRPr="003C129B" w:rsidRDefault="003C129B" w:rsidP="003C129B">
      <w:r w:rsidRPr="003C129B">
        <w:t xml:space="preserve">Les travaux de cette thèse s'intègrent dans le domaine de la combustion turbulente </w:t>
      </w:r>
      <w:proofErr w:type="spellStart"/>
      <w:r w:rsidRPr="003C129B">
        <w:t>prémélangée</w:t>
      </w:r>
      <w:proofErr w:type="spellEnd"/>
      <w:r w:rsidRPr="003C129B">
        <w:t xml:space="preserve">. Particulièrement à l'analyse et la modélisation de la dynamique d'une flamme turbulente considérée ici par un modèle de </w:t>
      </w:r>
      <w:proofErr w:type="spellStart"/>
      <w:r w:rsidRPr="003C129B">
        <w:t>flammelette</w:t>
      </w:r>
      <w:proofErr w:type="spellEnd"/>
      <w:r w:rsidRPr="003C129B">
        <w:t xml:space="preserve"> en occurrence le modèle de flamme cohérente. Après avoir présenté les bases de l'</w:t>
      </w:r>
      <w:proofErr w:type="spellStart"/>
      <w:r w:rsidRPr="003C129B">
        <w:t>aérothermochimie</w:t>
      </w:r>
      <w:proofErr w:type="spellEnd"/>
      <w:r w:rsidRPr="003C129B">
        <w:t xml:space="preserve"> et les équations de la combustion turbulente, nous montrons que les diagrammes de combustion turbulente indiquent les régimes de </w:t>
      </w:r>
      <w:proofErr w:type="spellStart"/>
      <w:r w:rsidRPr="003C129B">
        <w:t>flammelettes</w:t>
      </w:r>
      <w:proofErr w:type="spellEnd"/>
      <w:r w:rsidRPr="003C129B">
        <w:t xml:space="preserve">, en fonction de paramètres caractéristiques à la flamme et à la turbulence comme le nombre de </w:t>
      </w:r>
      <w:proofErr w:type="spellStart"/>
      <w:r w:rsidRPr="003C129B">
        <w:t>Damk</w:t>
      </w:r>
      <w:proofErr w:type="gramStart"/>
      <w:r w:rsidRPr="003C129B">
        <w:t>?hler</w:t>
      </w:r>
      <w:proofErr w:type="spellEnd"/>
      <w:proofErr w:type="gramEnd"/>
      <w:r w:rsidRPr="003C129B">
        <w:t xml:space="preserve">, le nombre de </w:t>
      </w:r>
      <w:proofErr w:type="spellStart"/>
      <w:r w:rsidRPr="003C129B">
        <w:t>Karlovitz</w:t>
      </w:r>
      <w:proofErr w:type="spellEnd"/>
      <w:r w:rsidRPr="003C129B">
        <w:t xml:space="preserve"> et le nombre de Reynolds turbulent. Ces régimes représentent le concept de base pour les modèles de combustion utilisés en simulation numérique, comme le cas de cette étude où le modèle de flamme cohérente est développé avec une extension pour tenir compte des espèces polluantes formées dans les produits de combustion. Ce modèle est constitué d'un </w:t>
      </w:r>
      <w:proofErr w:type="gramStart"/>
      <w:r w:rsidRPr="003C129B">
        <w:t>sous</w:t>
      </w:r>
      <w:proofErr w:type="gramEnd"/>
      <w:r w:rsidRPr="003C129B">
        <w:t xml:space="preserve"> modèle global et d'un sous modèle local. Le niveau global comprend principalement une équation de transport pour la densité de surface de flamme. Le niveau local fournit les propriétés chimiques de cette surface. L'extension proposée représente une nouvelle stratégie pour la description numérique du couplage aérodynamique/cinétique chimique dans le processus de combustion tenant compte des mécanismes chimiques d'oxydation et d'émissions des polluants, qui sont rencontrés dans les foyers de combustion. Ici, Une attention particulière est donnée pour la flamme du méthane air, car  le méthane constitue essentiellement le gaz naturel dont l'Algérie dispose de grandes quantités. Un mécanisme d'une cinétique chimique est proposé pour la formation de CO et de NO. Le CO est </w:t>
      </w:r>
      <w:proofErr w:type="gramStart"/>
      <w:r w:rsidRPr="003C129B">
        <w:t>produit</w:t>
      </w:r>
      <w:proofErr w:type="gramEnd"/>
      <w:r w:rsidRPr="003C129B">
        <w:t xml:space="preserve"> sur l'interface de la réaction d'oxydation et le NO dans les gaz chaud. Des résultats expérimentaux sont présentés pour une validation avec les résultats numériques. Les configurations expérimentales et les techniques de diagnostic sont toutes issues de collaboration avec le laboratoire EM2C de l'école centrale de paris. Les installations fonctionnent uniquement avec le propane. Hormis cette différence de combustible, les résultats sont donnés pour un foyer confiné de combustion avec un barreau cylindrique comme accroche flamme de taux de blocage égale à 6% afin de garder que les effets de l'interaction l'écoulement/ flamme. Ces résultats donnés dans un plan bidimensionnel pour des flammes stabilisées derrière le barreau montrent le bon compris des solutions proposées et testés pour une prédiction de la flamme turbulente et de la formation des polluants type CO et </w:t>
      </w:r>
      <w:proofErr w:type="spellStart"/>
      <w:r w:rsidRPr="003C129B">
        <w:t>NOx</w:t>
      </w:r>
      <w:proofErr w:type="spellEnd"/>
      <w:r w:rsidRPr="003C129B">
        <w:t>.</w:t>
      </w:r>
    </w:p>
    <w:p w:rsidR="008A7728" w:rsidRDefault="008A7728"/>
    <w:sectPr w:rsidR="008A7728" w:rsidSect="008A772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C129B"/>
    <w:rsid w:val="003C129B"/>
    <w:rsid w:val="008A772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772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402</Words>
  <Characters>2217</Characters>
  <Application>Microsoft Office Word</Application>
  <DocSecurity>0</DocSecurity>
  <Lines>18</Lines>
  <Paragraphs>5</Paragraphs>
  <ScaleCrop>false</ScaleCrop>
  <Company/>
  <LinksUpToDate>false</LinksUpToDate>
  <CharactersWithSpaces>2614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2014-11-30T13:31:00Z</dcterms:created>
  <dcterms:modified xsi:type="dcterms:W3CDTF">2014-11-30T13:32:00Z</dcterms:modified>
</cp:coreProperties>
</file>