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19B9" w:rsidRPr="000219B9" w:rsidRDefault="000219B9" w:rsidP="000219B9">
      <w:pPr>
        <w:bidi w:val="0"/>
        <w:rPr>
          <w:lang w:val="fr-FR" w:bidi="ar-DZ"/>
        </w:rPr>
      </w:pPr>
      <w:r w:rsidRPr="000219B9">
        <w:rPr>
          <w:lang w:val="fr-FR" w:bidi="ar-DZ"/>
        </w:rPr>
        <w:t xml:space="preserve">     Une étude de stabilité en solution des complexes du cuivre (II) a été effectuée par </w:t>
      </w:r>
    </w:p>
    <w:p w:rsidR="000219B9" w:rsidRPr="000219B9" w:rsidRDefault="000219B9" w:rsidP="000219B9">
      <w:pPr>
        <w:bidi w:val="0"/>
        <w:rPr>
          <w:lang w:val="fr-FR" w:bidi="ar-DZ"/>
        </w:rPr>
      </w:pPr>
      <w:r w:rsidRPr="000219B9">
        <w:rPr>
          <w:lang w:val="fr-FR" w:bidi="ar-DZ"/>
        </w:rPr>
        <w:t>potentiométrie. Afin d'étudier l'effet électronique et stérique des complexes formés, le 3,3'-</w:t>
      </w:r>
    </w:p>
    <w:p w:rsidR="000219B9" w:rsidRPr="000219B9" w:rsidRDefault="000219B9" w:rsidP="000219B9">
      <w:pPr>
        <w:bidi w:val="0"/>
        <w:rPr>
          <w:lang w:val="fr-FR" w:bidi="ar-DZ"/>
        </w:rPr>
      </w:pPr>
      <w:r w:rsidRPr="000219B9">
        <w:rPr>
          <w:lang w:val="fr-FR" w:bidi="ar-DZ"/>
        </w:rPr>
        <w:t xml:space="preserve">dimethoxybenzidine dihydrochloride (L) a été pris comme ligand primaire et  </w:t>
      </w:r>
    </w:p>
    <w:p w:rsidR="000219B9" w:rsidRPr="000219B9" w:rsidRDefault="000219B9" w:rsidP="000219B9">
      <w:pPr>
        <w:bidi w:val="0"/>
        <w:rPr>
          <w:lang w:val="fr-FR" w:bidi="ar-DZ"/>
        </w:rPr>
      </w:pPr>
      <w:r w:rsidRPr="000219B9">
        <w:rPr>
          <w:lang w:val="fr-FR" w:bidi="ar-DZ"/>
        </w:rPr>
        <w:t>l'O-phenylenediine (L') et  9,10-phenanthrenequinone (L") ont été choisis comme ligands</w:t>
      </w:r>
    </w:p>
    <w:p w:rsidR="000219B9" w:rsidRPr="000219B9" w:rsidRDefault="000219B9" w:rsidP="000219B9">
      <w:pPr>
        <w:bidi w:val="0"/>
        <w:rPr>
          <w:lang w:val="fr-FR" w:bidi="ar-DZ"/>
        </w:rPr>
      </w:pPr>
      <w:r w:rsidRPr="000219B9">
        <w:rPr>
          <w:lang w:val="fr-FR" w:bidi="ar-DZ"/>
        </w:rPr>
        <w:t xml:space="preserve"> secondaires.</w:t>
      </w:r>
    </w:p>
    <w:p w:rsidR="000219B9" w:rsidRPr="000219B9" w:rsidRDefault="000219B9" w:rsidP="000219B9">
      <w:pPr>
        <w:bidi w:val="0"/>
        <w:rPr>
          <w:lang w:val="fr-FR" w:bidi="ar-DZ"/>
        </w:rPr>
      </w:pPr>
      <w:r w:rsidRPr="000219B9">
        <w:rPr>
          <w:lang w:val="fr-FR" w:bidi="ar-DZ"/>
        </w:rPr>
        <w:t xml:space="preserve"> Les mesure de potentiométrie ont été effectuées dans un milieu eau-éthanol  (90 % / 10 %</w:t>
      </w:r>
    </w:p>
    <w:p w:rsidR="000219B9" w:rsidRPr="000219B9" w:rsidRDefault="000219B9" w:rsidP="000219B9">
      <w:pPr>
        <w:bidi w:val="0"/>
        <w:rPr>
          <w:lang w:val="fr-FR" w:bidi="ar-DZ"/>
        </w:rPr>
      </w:pPr>
      <w:r w:rsidRPr="000219B9">
        <w:rPr>
          <w:lang w:val="fr-FR" w:bidi="ar-DZ"/>
        </w:rPr>
        <w:t xml:space="preserve"> vol. / vol.), à température et force ionique constantes.</w:t>
      </w:r>
    </w:p>
    <w:p w:rsidR="000219B9" w:rsidRPr="000219B9" w:rsidRDefault="000219B9" w:rsidP="000219B9">
      <w:pPr>
        <w:bidi w:val="0"/>
        <w:rPr>
          <w:lang w:val="fr-FR" w:bidi="ar-DZ"/>
        </w:rPr>
      </w:pPr>
      <w:r w:rsidRPr="000219B9">
        <w:rPr>
          <w:lang w:val="fr-FR" w:bidi="ar-DZ"/>
        </w:rPr>
        <w:t xml:space="preserve"> Une étude préalable des ligands seuls et leurs complexes binaires dans les mêmes condition</w:t>
      </w:r>
    </w:p>
    <w:p w:rsidR="000219B9" w:rsidRPr="000219B9" w:rsidRDefault="000219B9" w:rsidP="000219B9">
      <w:pPr>
        <w:bidi w:val="0"/>
        <w:rPr>
          <w:lang w:val="fr-FR" w:bidi="ar-DZ"/>
        </w:rPr>
      </w:pPr>
      <w:r w:rsidRPr="000219B9">
        <w:rPr>
          <w:lang w:val="fr-FR" w:bidi="ar-DZ"/>
        </w:rPr>
        <w:t>s s'est avérée nécessaire, et ce dans le but de déterminer les constantes de protonation des</w:t>
      </w:r>
    </w:p>
    <w:p w:rsidR="000219B9" w:rsidRPr="000219B9" w:rsidRDefault="000219B9" w:rsidP="000219B9">
      <w:pPr>
        <w:bidi w:val="0"/>
        <w:rPr>
          <w:lang w:val="fr-FR" w:bidi="ar-DZ"/>
        </w:rPr>
      </w:pPr>
      <w:r w:rsidRPr="000219B9">
        <w:rPr>
          <w:lang w:val="fr-FR" w:bidi="ar-DZ"/>
        </w:rPr>
        <w:t xml:space="preserve"> ligands ainsi que les constantes de stabilité des complexes binaires qui sont indispensables </w:t>
      </w:r>
    </w:p>
    <w:p w:rsidR="000219B9" w:rsidRPr="000219B9" w:rsidRDefault="000219B9" w:rsidP="000219B9">
      <w:pPr>
        <w:bidi w:val="0"/>
        <w:rPr>
          <w:lang w:val="fr-FR" w:bidi="ar-DZ"/>
        </w:rPr>
      </w:pPr>
      <w:r w:rsidRPr="000219B9">
        <w:rPr>
          <w:lang w:val="fr-FR" w:bidi="ar-DZ"/>
        </w:rPr>
        <w:t>pour le calcul  des constantes de stabilité des complexes ternaires en solution.</w:t>
      </w:r>
    </w:p>
    <w:p w:rsidR="000219B9" w:rsidRPr="000219B9" w:rsidRDefault="000219B9" w:rsidP="000219B9">
      <w:pPr>
        <w:bidi w:val="0"/>
        <w:rPr>
          <w:lang w:val="fr-FR" w:bidi="ar-DZ"/>
        </w:rPr>
      </w:pPr>
      <w:r w:rsidRPr="000219B9">
        <w:rPr>
          <w:lang w:val="fr-FR" w:bidi="ar-DZ"/>
        </w:rPr>
        <w:t xml:space="preserve"> La détermination des constantes de stabilité des systèmes Cu2+-L, Cu2+-L' (ou L") et </w:t>
      </w:r>
    </w:p>
    <w:p w:rsidR="000219B9" w:rsidRPr="000219B9" w:rsidRDefault="000219B9" w:rsidP="000219B9">
      <w:pPr>
        <w:bidi w:val="0"/>
        <w:rPr>
          <w:lang w:val="fr-FR" w:bidi="ar-DZ"/>
        </w:rPr>
      </w:pPr>
      <w:r w:rsidRPr="000219B9">
        <w:rPr>
          <w:lang w:val="fr-FR" w:bidi="ar-DZ"/>
        </w:rPr>
        <w:t xml:space="preserve">Cu2+-L-L'(ou L") pour un rapport molaire 2:1, 1:2 et 2:1:2 respectivement, au moyen du </w:t>
      </w:r>
    </w:p>
    <w:p w:rsidR="000219B9" w:rsidRPr="000219B9" w:rsidRDefault="000219B9" w:rsidP="000219B9">
      <w:pPr>
        <w:bidi w:val="0"/>
        <w:rPr>
          <w:lang w:val="fr-FR" w:bidi="ar-DZ"/>
        </w:rPr>
      </w:pPr>
      <w:r w:rsidRPr="000219B9">
        <w:rPr>
          <w:lang w:val="fr-FR" w:bidi="ar-DZ"/>
        </w:rPr>
        <w:t xml:space="preserve">programme de calcul Sirko qui nous a permis de mettre en évidence la frmation d'un </w:t>
      </w:r>
    </w:p>
    <w:p w:rsidR="000219B9" w:rsidRPr="000219B9" w:rsidRDefault="000219B9" w:rsidP="000219B9">
      <w:pPr>
        <w:bidi w:val="0"/>
        <w:rPr>
          <w:lang w:val="fr-FR" w:bidi="ar-DZ"/>
        </w:rPr>
      </w:pPr>
      <w:r w:rsidRPr="000219B9">
        <w:rPr>
          <w:lang w:val="fr-FR" w:bidi="ar-DZ"/>
        </w:rPr>
        <w:t>espèce pour le système Cu2+-L et de deux espèces pour les système  Cu2+-L-L'(ou L")</w:t>
      </w:r>
    </w:p>
    <w:p w:rsidR="000219B9" w:rsidRPr="000219B9" w:rsidRDefault="000219B9" w:rsidP="000219B9">
      <w:pPr>
        <w:bidi w:val="0"/>
        <w:rPr>
          <w:lang w:val="fr-FR" w:bidi="ar-DZ"/>
        </w:rPr>
      </w:pPr>
      <w:r w:rsidRPr="000219B9">
        <w:rPr>
          <w:lang w:val="fr-FR" w:bidi="ar-DZ"/>
        </w:rPr>
        <w:t xml:space="preserve"> ([Cu2(L)(L')]4+ et [Cu2(L)(L2)]4+). Les complexes ternaires formés avec </w:t>
      </w:r>
    </w:p>
    <w:p w:rsidR="000219B9" w:rsidRPr="000219B9" w:rsidRDefault="000219B9" w:rsidP="000219B9">
      <w:pPr>
        <w:bidi w:val="0"/>
        <w:rPr>
          <w:lang w:val="fr-FR" w:bidi="ar-DZ"/>
        </w:rPr>
      </w:pPr>
      <w:r w:rsidRPr="000219B9">
        <w:rPr>
          <w:lang w:val="fr-FR" w:bidi="ar-DZ"/>
        </w:rPr>
        <w:t>l'O-phenylenediamine sont plus stables que ceux formés avec 9,10- phenanthrenequinone.</w:t>
      </w:r>
    </w:p>
    <w:p w:rsidR="000219B9" w:rsidRPr="000219B9" w:rsidRDefault="000219B9" w:rsidP="000219B9">
      <w:pPr>
        <w:bidi w:val="0"/>
        <w:rPr>
          <w:lang w:val="fr-FR" w:bidi="ar-DZ"/>
        </w:rPr>
      </w:pPr>
      <w:r w:rsidRPr="000219B9">
        <w:rPr>
          <w:lang w:val="fr-FR" w:bidi="ar-DZ"/>
        </w:rPr>
        <w:t xml:space="preserve"> Une étude à l'état solide a été réalisée et les complexes synthétisés ont té caractérisés par </w:t>
      </w:r>
    </w:p>
    <w:p w:rsidR="000219B9" w:rsidRPr="000219B9" w:rsidRDefault="000219B9" w:rsidP="000219B9">
      <w:pPr>
        <w:bidi w:val="0"/>
        <w:rPr>
          <w:lang w:val="fr-FR" w:bidi="ar-DZ"/>
        </w:rPr>
      </w:pPr>
      <w:r w:rsidRPr="000219B9">
        <w:rPr>
          <w:lang w:val="fr-FR" w:bidi="ar-DZ"/>
        </w:rPr>
        <w:t>analyse élémentaire, conductemétie, spectrométrie IR, UV-Visible et magnétisme. Les</w:t>
      </w:r>
    </w:p>
    <w:p w:rsidR="000219B9" w:rsidRPr="000219B9" w:rsidRDefault="000219B9" w:rsidP="000219B9">
      <w:pPr>
        <w:bidi w:val="0"/>
        <w:rPr>
          <w:lang w:val="fr-FR" w:bidi="ar-DZ"/>
        </w:rPr>
      </w:pPr>
      <w:r w:rsidRPr="000219B9">
        <w:rPr>
          <w:lang w:val="fr-FR" w:bidi="ar-DZ"/>
        </w:rPr>
        <w:t xml:space="preserve"> complexes isolés  à l'état solide sont de nature dimérique.</w:t>
      </w:r>
    </w:p>
    <w:p w:rsidR="000219B9" w:rsidRPr="000219B9" w:rsidRDefault="000219B9" w:rsidP="000219B9">
      <w:pPr>
        <w:bidi w:val="0"/>
        <w:rPr>
          <w:lang w:val="fr-FR" w:bidi="ar-DZ"/>
        </w:rPr>
      </w:pPr>
      <w:r w:rsidRPr="000219B9">
        <w:rPr>
          <w:lang w:val="fr-FR" w:bidi="ar-DZ"/>
        </w:rPr>
        <w:t xml:space="preserve">     La spectrométrie IR a permis de déduire le mode de coordination des ligands qui est de type N2O2 pour le ligand L et de type N2 pour l'O-phenylenediamine et O2 pour le 9,10- phenanthrenequinone. La spectrophotométrie UV-Visible a montré que l'ion central Cu (II) adopte une géométrie octaédrique.</w:t>
      </w:r>
    </w:p>
    <w:p w:rsidR="000219B9" w:rsidRPr="000219B9" w:rsidRDefault="000219B9" w:rsidP="000219B9">
      <w:pPr>
        <w:bidi w:val="0"/>
        <w:rPr>
          <w:lang w:val="fr-FR" w:bidi="ar-DZ"/>
        </w:rPr>
      </w:pPr>
      <w:r w:rsidRPr="000219B9">
        <w:rPr>
          <w:lang w:val="fr-FR" w:bidi="ar-DZ"/>
        </w:rPr>
        <w:t xml:space="preserve">      L'étude du comportement électrochimique des complexes de cuivre (II) a été effectuée par voltamétrie cyclique. Elle a montré que la réduction du l'ion central se déplace vers les potentiels négatifs lorsqu'on ajoute le ligand secondaire ce qui a été expliqué par l'augmentation de la densité électronique autour du l'ion central.</w:t>
      </w:r>
    </w:p>
    <w:p w:rsidR="00EA12CE" w:rsidRPr="000219B9" w:rsidRDefault="00EA12CE" w:rsidP="000219B9">
      <w:pPr>
        <w:bidi w:val="0"/>
        <w:rPr>
          <w:rFonts w:hint="cs"/>
          <w:lang w:val="fr-FR" w:bidi="ar-DZ"/>
        </w:rPr>
      </w:pPr>
    </w:p>
    <w:sectPr w:rsidR="00EA12CE" w:rsidRPr="000219B9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0219B9"/>
    <w:rsid w:val="000219B9"/>
    <w:rsid w:val="005F47AF"/>
    <w:rsid w:val="00EA12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12CE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336</Words>
  <Characters>1921</Characters>
  <Application>Microsoft Office Word</Application>
  <DocSecurity>0</DocSecurity>
  <Lines>16</Lines>
  <Paragraphs>4</Paragraphs>
  <ScaleCrop>false</ScaleCrop>
  <Company/>
  <LinksUpToDate>false</LinksUpToDate>
  <CharactersWithSpaces>2253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2015-05-24T08:59:00Z</dcterms:created>
  <dcterms:modified xsi:type="dcterms:W3CDTF">2015-05-24T08:59:00Z</dcterms:modified>
</cp:coreProperties>
</file>