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1D5" w:rsidRDefault="00C061D5" w:rsidP="00C061D5">
      <w:pPr>
        <w:jc w:val="center"/>
      </w:pPr>
      <w:r>
        <w:t>UNIVERSITÉ DES SCIENCES ET DE LA TECHNOLOGIE HOUARI BOUMEDIENE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r w:rsidRPr="00C061D5">
        <w:rPr>
          <w:rFonts w:asciiTheme="majorBidi" w:hAnsiTheme="majorBidi" w:cstheme="majorBidi"/>
        </w:rPr>
        <w:t>Laboratoire de Physique Théorique Faculté de Physique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r w:rsidRPr="00C061D5">
        <w:rPr>
          <w:rFonts w:asciiTheme="majorBidi" w:hAnsiTheme="majorBidi" w:cstheme="majorBidi"/>
        </w:rPr>
        <w:t>RÉSUMÉ DE THÈSE DE DOCTORAT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proofErr w:type="gramStart"/>
      <w:r w:rsidRPr="00C061D5">
        <w:rPr>
          <w:rFonts w:asciiTheme="majorBidi" w:hAnsiTheme="majorBidi" w:cstheme="majorBidi"/>
        </w:rPr>
        <w:t>présenté</w:t>
      </w:r>
      <w:proofErr w:type="gramEnd"/>
      <w:r w:rsidRPr="00C061D5">
        <w:rPr>
          <w:rFonts w:asciiTheme="majorBidi" w:hAnsiTheme="majorBidi" w:cstheme="majorBidi"/>
        </w:rPr>
        <w:t xml:space="preserve"> par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r w:rsidRPr="00C061D5">
        <w:rPr>
          <w:rFonts w:asciiTheme="majorBidi" w:hAnsiTheme="majorBidi" w:cstheme="majorBidi"/>
        </w:rPr>
        <w:t>Lyes DJEBARNI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r w:rsidRPr="00C061D5">
        <w:rPr>
          <w:rFonts w:asciiTheme="majorBidi" w:hAnsiTheme="majorBidi" w:cstheme="majorBidi"/>
        </w:rPr>
        <w:t>Contribution à l'Etude des Plasmas Non extensifs</w:t>
      </w:r>
    </w:p>
    <w:p w:rsidR="00C061D5" w:rsidRPr="00C061D5" w:rsidRDefault="00C061D5" w:rsidP="00C061D5">
      <w:pPr>
        <w:jc w:val="center"/>
        <w:rPr>
          <w:rFonts w:asciiTheme="majorBidi" w:hAnsiTheme="majorBidi" w:cstheme="majorBidi"/>
        </w:rPr>
      </w:pPr>
      <w:r w:rsidRPr="00C061D5">
        <w:rPr>
          <w:rFonts w:asciiTheme="majorBidi" w:hAnsiTheme="majorBidi" w:cstheme="majorBidi"/>
        </w:rPr>
        <w:t>Résumé</w:t>
      </w:r>
    </w:p>
    <w:p w:rsidR="00C061D5" w:rsidRPr="00C061D5" w:rsidRDefault="00C061D5" w:rsidP="00C061D5">
      <w:pPr>
        <w:rPr>
          <w:rFonts w:asciiTheme="majorBidi" w:hAnsiTheme="majorBidi" w:cstheme="majorBidi"/>
        </w:rPr>
      </w:pPr>
    </w:p>
    <w:p w:rsidR="00C061D5" w:rsidRPr="0022187A" w:rsidRDefault="00AF6D8A" w:rsidP="00255664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2187A">
        <w:rPr>
          <w:rFonts w:asciiTheme="majorBidi" w:hAnsiTheme="majorBidi" w:cstheme="majorBidi"/>
          <w:sz w:val="24"/>
          <w:szCs w:val="24"/>
        </w:rPr>
        <w:t xml:space="preserve">Les </w:t>
      </w:r>
      <w:r w:rsidR="00C061D5" w:rsidRPr="0022187A">
        <w:rPr>
          <w:rFonts w:asciiTheme="majorBidi" w:hAnsiTheme="majorBidi" w:cstheme="majorBidi"/>
          <w:sz w:val="24"/>
          <w:szCs w:val="24"/>
        </w:rPr>
        <w:t>électrons non extensifs</w:t>
      </w:r>
      <w:r w:rsidRPr="0022187A">
        <w:rPr>
          <w:rFonts w:asciiTheme="majorBidi" w:hAnsiTheme="majorBidi" w:cstheme="majorBidi"/>
          <w:sz w:val="24"/>
          <w:szCs w:val="24"/>
        </w:rPr>
        <w:t xml:space="preserve"> e</w:t>
      </w:r>
      <w:r w:rsidR="00C061D5" w:rsidRPr="0022187A">
        <w:rPr>
          <w:rFonts w:asciiTheme="majorBidi" w:hAnsiTheme="majorBidi" w:cstheme="majorBidi"/>
          <w:sz w:val="24"/>
          <w:szCs w:val="24"/>
        </w:rPr>
        <w:t>t piégés modifient de manière drastique les</w:t>
      </w:r>
      <w:r w:rsidRPr="0022187A">
        <w:rPr>
          <w:rFonts w:asciiTheme="majorBidi" w:hAnsiTheme="majorBidi" w:cstheme="majorBidi"/>
          <w:sz w:val="24"/>
          <w:szCs w:val="24"/>
        </w:rPr>
        <w:t xml:space="preserve"> </w:t>
      </w:r>
      <w:r w:rsidR="00C061D5" w:rsidRPr="0022187A">
        <w:rPr>
          <w:rFonts w:asciiTheme="majorBidi" w:hAnsiTheme="majorBidi" w:cstheme="majorBidi"/>
          <w:sz w:val="24"/>
          <w:szCs w:val="24"/>
        </w:rPr>
        <w:t>propriétés intrinsèques</w:t>
      </w:r>
      <w:r w:rsidR="0022187A">
        <w:rPr>
          <w:rFonts w:asciiTheme="majorBidi" w:hAnsiTheme="majorBidi" w:cstheme="majorBidi"/>
          <w:sz w:val="24"/>
          <w:szCs w:val="24"/>
        </w:rPr>
        <w:t xml:space="preserve"> du soliton acoustique ionique. L</w:t>
      </w:r>
      <w:r w:rsidR="0022187A" w:rsidRPr="0022187A">
        <w:rPr>
          <w:rFonts w:asciiTheme="majorBidi" w:hAnsiTheme="majorBidi" w:cstheme="majorBidi"/>
          <w:sz w:val="24"/>
          <w:szCs w:val="24"/>
        </w:rPr>
        <w:t>a résolution de la relation de dispersion non linéaire obtenue</w:t>
      </w:r>
      <w:r w:rsidR="0022187A">
        <w:rPr>
          <w:rFonts w:asciiTheme="majorBidi" w:hAnsiTheme="majorBidi" w:cstheme="majorBidi"/>
          <w:sz w:val="24"/>
          <w:szCs w:val="24"/>
        </w:rPr>
        <w:t xml:space="preserve"> dans la limite de faible amplitude</w:t>
      </w:r>
      <w:r w:rsidR="00255664">
        <w:rPr>
          <w:rFonts w:asciiTheme="majorBidi" w:hAnsiTheme="majorBidi" w:cstheme="majorBidi"/>
          <w:sz w:val="24"/>
          <w:szCs w:val="24"/>
        </w:rPr>
        <w:t xml:space="preserve"> mais finie </w:t>
      </w:r>
      <w:r w:rsidR="0022187A" w:rsidRPr="0022187A">
        <w:rPr>
          <w:rFonts w:asciiTheme="majorBidi" w:hAnsiTheme="majorBidi" w:cstheme="majorBidi"/>
          <w:sz w:val="24"/>
          <w:szCs w:val="24"/>
        </w:rPr>
        <w:t xml:space="preserve">montre </w:t>
      </w:r>
      <w:r w:rsidR="00255664">
        <w:rPr>
          <w:rFonts w:asciiTheme="majorBidi" w:hAnsiTheme="majorBidi" w:cstheme="majorBidi"/>
          <w:sz w:val="24"/>
          <w:szCs w:val="24"/>
        </w:rPr>
        <w:t xml:space="preserve">que la vitesse de phase du soliton </w:t>
      </w:r>
      <w:r w:rsidR="0022187A" w:rsidRPr="0022187A">
        <w:rPr>
          <w:rFonts w:asciiTheme="majorBidi" w:hAnsiTheme="majorBidi" w:cstheme="majorBidi"/>
          <w:sz w:val="24"/>
          <w:szCs w:val="24"/>
        </w:rPr>
        <w:t>augmente</w:t>
      </w:r>
      <w:r w:rsidR="0022187A">
        <w:rPr>
          <w:rFonts w:asciiTheme="majorBidi" w:hAnsiTheme="majorBidi" w:cstheme="majorBidi"/>
          <w:sz w:val="24"/>
          <w:szCs w:val="24"/>
        </w:rPr>
        <w:t xml:space="preserve"> </w:t>
      </w:r>
      <w:r w:rsidR="0022187A" w:rsidRPr="0022187A">
        <w:rPr>
          <w:rFonts w:asciiTheme="majorBidi" w:hAnsiTheme="majorBidi" w:cstheme="majorBidi"/>
          <w:sz w:val="24"/>
          <w:szCs w:val="24"/>
        </w:rPr>
        <w:t>avec l</w:t>
      </w:r>
      <w:r w:rsidR="0022187A">
        <w:rPr>
          <w:rFonts w:asciiTheme="majorBidi" w:hAnsiTheme="majorBidi" w:cstheme="majorBidi"/>
          <w:sz w:val="24"/>
          <w:szCs w:val="24"/>
        </w:rPr>
        <w:t>’</w:t>
      </w:r>
      <w:r w:rsidR="0022187A" w:rsidRPr="0022187A">
        <w:rPr>
          <w:rFonts w:asciiTheme="majorBidi" w:hAnsiTheme="majorBidi" w:cstheme="majorBidi"/>
          <w:sz w:val="24"/>
          <w:szCs w:val="24"/>
        </w:rPr>
        <w:t>augmentation</w:t>
      </w:r>
      <w:r w:rsidR="0022187A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22187A" w:rsidRPr="0022187A">
        <w:rPr>
          <w:rFonts w:asciiTheme="majorBidi" w:hAnsiTheme="majorBidi" w:cstheme="majorBidi"/>
          <w:sz w:val="24"/>
          <w:szCs w:val="24"/>
        </w:rPr>
        <w:t>de</w:t>
      </w:r>
      <w:r w:rsidR="0022187A">
        <w:rPr>
          <w:rFonts w:asciiTheme="majorBidi" w:hAnsiTheme="majorBidi" w:cstheme="majorBidi"/>
          <w:sz w:val="24"/>
          <w:szCs w:val="24"/>
        </w:rPr>
        <w:t xml:space="preserve"> </w:t>
      </w:r>
      <w:r w:rsidR="0022187A" w:rsidRPr="0022187A">
        <w:rPr>
          <w:rFonts w:asciiTheme="majorBidi" w:hAnsiTheme="majorBidi" w:cstheme="majorBidi"/>
          <w:sz w:val="24"/>
          <w:szCs w:val="24"/>
        </w:rPr>
        <w:t>la</w:t>
      </w:r>
      <w:proofErr w:type="gramEnd"/>
      <w:r w:rsidR="0022187A" w:rsidRPr="0022187A">
        <w:rPr>
          <w:rFonts w:asciiTheme="majorBidi" w:hAnsiTheme="majorBidi" w:cstheme="majorBidi"/>
          <w:sz w:val="24"/>
          <w:szCs w:val="24"/>
        </w:rPr>
        <w:t xml:space="preserve"> non extensivité</w:t>
      </w:r>
      <w:r w:rsidR="00255664">
        <w:rPr>
          <w:rFonts w:asciiTheme="majorBidi" w:hAnsiTheme="majorBidi" w:cstheme="majorBidi"/>
          <w:sz w:val="24"/>
          <w:szCs w:val="24"/>
        </w:rPr>
        <w:t xml:space="preserve"> et l</w:t>
      </w:r>
      <w:r w:rsidR="0022187A" w:rsidRPr="0022187A">
        <w:rPr>
          <w:rFonts w:asciiTheme="majorBidi" w:hAnsiTheme="majorBidi" w:cstheme="majorBidi"/>
          <w:sz w:val="24"/>
          <w:szCs w:val="24"/>
        </w:rPr>
        <w:t>a structure solitaire se rétrécit à mesure que la non extensivité des</w:t>
      </w:r>
      <w:r w:rsidR="0022187A">
        <w:rPr>
          <w:rFonts w:asciiTheme="majorBidi" w:hAnsiTheme="majorBidi" w:cstheme="majorBidi"/>
          <w:sz w:val="24"/>
          <w:szCs w:val="24"/>
        </w:rPr>
        <w:t xml:space="preserve"> </w:t>
      </w:r>
      <w:r w:rsidR="0022187A" w:rsidRPr="0022187A">
        <w:rPr>
          <w:rFonts w:asciiTheme="majorBidi" w:hAnsiTheme="majorBidi" w:cstheme="majorBidi"/>
          <w:sz w:val="24"/>
          <w:szCs w:val="24"/>
        </w:rPr>
        <w:t>électrons diminue.</w:t>
      </w:r>
      <w:r w:rsidR="00255664">
        <w:rPr>
          <w:rFonts w:asciiTheme="majorBidi" w:hAnsiTheme="majorBidi" w:cstheme="majorBidi"/>
          <w:sz w:val="24"/>
          <w:szCs w:val="24"/>
        </w:rPr>
        <w:t xml:space="preserve"> </w:t>
      </w:r>
      <w:r w:rsidR="0022187A">
        <w:rPr>
          <w:rFonts w:asciiTheme="majorBidi" w:hAnsiTheme="majorBidi" w:cstheme="majorBidi"/>
          <w:sz w:val="24"/>
          <w:szCs w:val="24"/>
        </w:rPr>
        <w:t>E</w:t>
      </w:r>
      <w:r w:rsidRPr="0022187A">
        <w:rPr>
          <w:rFonts w:asciiTheme="majorBidi" w:hAnsiTheme="majorBidi" w:cstheme="majorBidi"/>
          <w:sz w:val="24"/>
          <w:szCs w:val="24"/>
        </w:rPr>
        <w:t>n régime</w:t>
      </w:r>
      <w:r w:rsidR="0022187A">
        <w:rPr>
          <w:rFonts w:asciiTheme="majorBidi" w:hAnsiTheme="majorBidi" w:cstheme="majorBidi"/>
          <w:sz w:val="24"/>
          <w:szCs w:val="24"/>
        </w:rPr>
        <w:t xml:space="preserve"> d’</w:t>
      </w:r>
      <w:r w:rsidR="00C061D5" w:rsidRPr="0022187A">
        <w:rPr>
          <w:rFonts w:asciiTheme="majorBidi" w:hAnsiTheme="majorBidi" w:cstheme="majorBidi"/>
          <w:sz w:val="24"/>
          <w:szCs w:val="24"/>
        </w:rPr>
        <w:t>amplitude</w:t>
      </w:r>
      <w:r w:rsidRPr="0022187A">
        <w:rPr>
          <w:rFonts w:asciiTheme="majorBidi" w:hAnsiTheme="majorBidi" w:cstheme="majorBidi"/>
          <w:sz w:val="24"/>
          <w:szCs w:val="24"/>
        </w:rPr>
        <w:t xml:space="preserve"> </w:t>
      </w:r>
      <w:r w:rsidR="0022187A">
        <w:rPr>
          <w:rFonts w:asciiTheme="majorBidi" w:hAnsiTheme="majorBidi" w:cstheme="majorBidi"/>
          <w:sz w:val="24"/>
          <w:szCs w:val="24"/>
        </w:rPr>
        <w:t xml:space="preserve">faible, </w:t>
      </w:r>
      <w:r w:rsidRPr="0022187A">
        <w:rPr>
          <w:rFonts w:asciiTheme="majorBidi" w:hAnsiTheme="majorBidi" w:cstheme="majorBidi"/>
          <w:sz w:val="24"/>
          <w:szCs w:val="24"/>
        </w:rPr>
        <w:t xml:space="preserve">le soliton est gouverné par une </w:t>
      </w:r>
      <w:r w:rsidR="00C061D5" w:rsidRPr="0022187A">
        <w:rPr>
          <w:rFonts w:asciiTheme="majorBidi" w:hAnsiTheme="majorBidi" w:cstheme="majorBidi"/>
          <w:sz w:val="24"/>
          <w:szCs w:val="24"/>
        </w:rPr>
        <w:t xml:space="preserve">équation </w:t>
      </w:r>
      <w:r w:rsidRPr="0022187A">
        <w:rPr>
          <w:rFonts w:asciiTheme="majorBidi" w:hAnsiTheme="majorBidi" w:cstheme="majorBidi"/>
          <w:sz w:val="24"/>
          <w:szCs w:val="24"/>
        </w:rPr>
        <w:t xml:space="preserve">de propagation de type </w:t>
      </w:r>
      <w:r w:rsidR="00C061D5" w:rsidRPr="0022187A">
        <w:rPr>
          <w:rFonts w:asciiTheme="majorBidi" w:hAnsiTheme="majorBidi" w:cstheme="majorBidi"/>
          <w:sz w:val="24"/>
          <w:szCs w:val="24"/>
        </w:rPr>
        <w:t>K-</w:t>
      </w:r>
      <w:proofErr w:type="spellStart"/>
      <w:r w:rsidR="00C061D5" w:rsidRPr="0022187A">
        <w:rPr>
          <w:rFonts w:asciiTheme="majorBidi" w:hAnsiTheme="majorBidi" w:cstheme="majorBidi"/>
          <w:sz w:val="24"/>
          <w:szCs w:val="24"/>
        </w:rPr>
        <w:t>dV</w:t>
      </w:r>
      <w:proofErr w:type="spellEnd"/>
      <w:r w:rsidRPr="0022187A">
        <w:rPr>
          <w:rFonts w:asciiTheme="majorBidi" w:hAnsiTheme="majorBidi" w:cstheme="majorBidi"/>
          <w:sz w:val="24"/>
          <w:szCs w:val="24"/>
        </w:rPr>
        <w:t xml:space="preserve"> ou nous avons montré que la non extensivité induit un épuisement de l’énergie alors que le piégeage</w:t>
      </w:r>
      <w:r w:rsidR="0022187A" w:rsidRPr="0022187A">
        <w:rPr>
          <w:rFonts w:asciiTheme="majorBidi" w:hAnsiTheme="majorBidi" w:cstheme="majorBidi"/>
          <w:sz w:val="24"/>
          <w:szCs w:val="24"/>
        </w:rPr>
        <w:t xml:space="preserve"> </w:t>
      </w:r>
      <w:r w:rsidRPr="0022187A">
        <w:rPr>
          <w:rFonts w:asciiTheme="majorBidi" w:hAnsiTheme="majorBidi" w:cstheme="majorBidi"/>
          <w:sz w:val="24"/>
          <w:szCs w:val="24"/>
        </w:rPr>
        <w:t>mène à un décalage</w:t>
      </w:r>
      <w:r w:rsidR="0022187A" w:rsidRPr="0022187A">
        <w:rPr>
          <w:rFonts w:asciiTheme="majorBidi" w:hAnsiTheme="majorBidi" w:cstheme="majorBidi"/>
          <w:sz w:val="24"/>
          <w:szCs w:val="24"/>
        </w:rPr>
        <w:t xml:space="preserve"> </w:t>
      </w:r>
      <w:r w:rsidRPr="0022187A">
        <w:rPr>
          <w:rFonts w:asciiTheme="majorBidi" w:hAnsiTheme="majorBidi" w:cstheme="majorBidi"/>
          <w:sz w:val="24"/>
          <w:szCs w:val="24"/>
        </w:rPr>
        <w:t>net vers des valeurs plus élevées de l</w:t>
      </w:r>
      <w:r w:rsidR="0022187A" w:rsidRPr="0022187A">
        <w:rPr>
          <w:rFonts w:asciiTheme="majorBidi" w:hAnsiTheme="majorBidi" w:cstheme="majorBidi"/>
          <w:sz w:val="24"/>
          <w:szCs w:val="24"/>
        </w:rPr>
        <w:t>’</w:t>
      </w:r>
      <w:r w:rsidRPr="0022187A">
        <w:rPr>
          <w:rFonts w:asciiTheme="majorBidi" w:hAnsiTheme="majorBidi" w:cstheme="majorBidi"/>
          <w:sz w:val="24"/>
          <w:szCs w:val="24"/>
        </w:rPr>
        <w:t>énergie du soliton.</w:t>
      </w:r>
    </w:p>
    <w:p w:rsidR="002A245B" w:rsidRDefault="00936277" w:rsidP="00C061D5">
      <w:r>
        <w:t xml:space="preserve">   </w:t>
      </w:r>
    </w:p>
    <w:p w:rsidR="00936277" w:rsidRDefault="00936277" w:rsidP="00C061D5">
      <w:bookmarkStart w:id="0" w:name="_GoBack"/>
      <w:bookmarkEnd w:id="0"/>
    </w:p>
    <w:sectPr w:rsidR="009362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C061D5"/>
    <w:rsid w:val="0022187A"/>
    <w:rsid w:val="00255664"/>
    <w:rsid w:val="002A245B"/>
    <w:rsid w:val="00936277"/>
    <w:rsid w:val="00AF6D8A"/>
    <w:rsid w:val="00B01E91"/>
    <w:rsid w:val="00C06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USTHB</dc:creator>
  <cp:keywords/>
  <dc:description/>
  <cp:lastModifiedBy>b-13</cp:lastModifiedBy>
  <cp:revision>5</cp:revision>
  <dcterms:created xsi:type="dcterms:W3CDTF">2018-12-19T15:07:00Z</dcterms:created>
  <dcterms:modified xsi:type="dcterms:W3CDTF">2019-09-15T10:10:00Z</dcterms:modified>
</cp:coreProperties>
</file>