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2787" w:rsidRDefault="00CB2787" w:rsidP="00CB2787">
      <w:pPr>
        <w:spacing w:after="0" w:afterAutospacing="0"/>
        <w:ind w:left="0" w:firstLine="0"/>
        <w:jc w:val="center"/>
        <w:rPr>
          <w:rFonts w:ascii="Times New Roman" w:hAnsi="Times New Roman" w:cs="Times New Roman"/>
          <w:b/>
          <w:bCs/>
          <w:sz w:val="28"/>
          <w:szCs w:val="28"/>
        </w:rPr>
      </w:pPr>
    </w:p>
    <w:p w:rsidR="00CB2787" w:rsidRDefault="00CB2787" w:rsidP="00CB2787">
      <w:pPr>
        <w:spacing w:after="0" w:afterAutospacing="0"/>
        <w:ind w:left="0" w:firstLine="0"/>
        <w:jc w:val="center"/>
        <w:rPr>
          <w:rFonts w:ascii="Times New Roman" w:hAnsi="Times New Roman" w:cs="Times New Roman"/>
          <w:b/>
          <w:bCs/>
          <w:sz w:val="28"/>
          <w:szCs w:val="28"/>
        </w:rPr>
      </w:pPr>
    </w:p>
    <w:p w:rsidR="00CB2787" w:rsidRPr="00CB5D4F" w:rsidRDefault="00CB2787" w:rsidP="00CB2787">
      <w:pPr>
        <w:spacing w:after="0" w:afterAutospacing="0"/>
        <w:ind w:left="0" w:firstLine="0"/>
        <w:jc w:val="center"/>
        <w:rPr>
          <w:rFonts w:ascii="Times New Roman" w:hAnsi="Times New Roman" w:cs="Times New Roman"/>
          <w:b/>
          <w:bCs/>
          <w:sz w:val="28"/>
          <w:szCs w:val="28"/>
        </w:rPr>
      </w:pPr>
      <w:r w:rsidRPr="00CB5D4F">
        <w:rPr>
          <w:rFonts w:ascii="Times New Roman" w:hAnsi="Times New Roman" w:cs="Times New Roman"/>
          <w:b/>
          <w:bCs/>
          <w:sz w:val="28"/>
          <w:szCs w:val="28"/>
        </w:rPr>
        <w:t>RÉSUMÉ :</w:t>
      </w:r>
    </w:p>
    <w:p w:rsidR="00CB2787" w:rsidRPr="00CB5D4F" w:rsidRDefault="00CB2787" w:rsidP="00CB2787">
      <w:pPr>
        <w:spacing w:after="0" w:afterAutospacing="0"/>
        <w:ind w:left="0" w:firstLine="0"/>
        <w:jc w:val="center"/>
        <w:rPr>
          <w:rFonts w:ascii="Times New Roman" w:hAnsi="Times New Roman" w:cs="Times New Roman"/>
          <w:b/>
          <w:bCs/>
          <w:sz w:val="28"/>
          <w:szCs w:val="28"/>
        </w:rPr>
      </w:pPr>
    </w:p>
    <w:p w:rsidR="00CB2787" w:rsidRPr="000C0FDE" w:rsidRDefault="00CB2787" w:rsidP="00CB2787">
      <w:pPr>
        <w:spacing w:after="0" w:afterAutospacing="0"/>
        <w:ind w:left="708" w:firstLine="0"/>
        <w:rPr>
          <w:rFonts w:ascii="Times New Roman" w:hAnsi="Times New Roman" w:cs="Times New Roman"/>
          <w:sz w:val="24"/>
          <w:szCs w:val="24"/>
        </w:rPr>
      </w:pPr>
      <w:r w:rsidRPr="000C0FDE">
        <w:rPr>
          <w:rFonts w:ascii="Times New Roman" w:hAnsi="Times New Roman" w:cs="Times New Roman"/>
          <w:sz w:val="24"/>
          <w:szCs w:val="24"/>
        </w:rPr>
        <w:t xml:space="preserve">L’habitat </w:t>
      </w:r>
      <w:r>
        <w:rPr>
          <w:rFonts w:ascii="Times New Roman" w:hAnsi="Times New Roman" w:cs="Times New Roman"/>
          <w:sz w:val="24"/>
          <w:szCs w:val="24"/>
        </w:rPr>
        <w:t>individuel</w:t>
      </w:r>
      <w:r w:rsidRPr="000C0FDE">
        <w:rPr>
          <w:rFonts w:ascii="Times New Roman" w:hAnsi="Times New Roman" w:cs="Times New Roman"/>
          <w:sz w:val="24"/>
          <w:szCs w:val="24"/>
        </w:rPr>
        <w:t xml:space="preserve"> constitue le précurseur du développement des quartiers périurbains de la plus part des grandes villes algériennes. Cette périurbanisation qui occupe un champ d’intérêt important autant pour les chercheurs en aménagement urbain que pour les gestionnaires de la ville.</w:t>
      </w:r>
    </w:p>
    <w:p w:rsidR="00CB2787" w:rsidRPr="000C0FDE" w:rsidRDefault="00CB2787" w:rsidP="00CB2787">
      <w:pPr>
        <w:spacing w:after="0" w:afterAutospacing="0"/>
        <w:ind w:left="708" w:firstLine="0"/>
        <w:rPr>
          <w:rFonts w:ascii="Times New Roman" w:hAnsi="Times New Roman" w:cs="Times New Roman"/>
          <w:sz w:val="24"/>
          <w:szCs w:val="24"/>
        </w:rPr>
      </w:pPr>
      <w:r w:rsidRPr="000C0FDE">
        <w:rPr>
          <w:rFonts w:ascii="Times New Roman" w:hAnsi="Times New Roman" w:cs="Times New Roman"/>
          <w:sz w:val="24"/>
          <w:szCs w:val="24"/>
        </w:rPr>
        <w:t>L’objectif de la présente recherche est de mettre en évidence la dynamique urbanistique à partir d’un mode de production de la forme urbaine particulière généré par un habitat individuel. Le quartier El Hamiz, objet territorial d’étude situé à la périphérie d’Alger, est choisi comme un cas d’étude illustratif de la forme d’habitat auto</w:t>
      </w:r>
      <w:r>
        <w:rPr>
          <w:rFonts w:ascii="Times New Roman" w:hAnsi="Times New Roman" w:cs="Times New Roman"/>
          <w:sz w:val="24"/>
          <w:szCs w:val="24"/>
        </w:rPr>
        <w:t>-</w:t>
      </w:r>
      <w:r w:rsidRPr="000C0FDE">
        <w:rPr>
          <w:rFonts w:ascii="Times New Roman" w:hAnsi="Times New Roman" w:cs="Times New Roman"/>
          <w:sz w:val="24"/>
          <w:szCs w:val="24"/>
        </w:rPr>
        <w:t>construit récent (un peu moins de 30 ans).</w:t>
      </w:r>
    </w:p>
    <w:p w:rsidR="00CB2787" w:rsidRPr="000C0FDE" w:rsidRDefault="00CB2787" w:rsidP="00CB2787">
      <w:pPr>
        <w:spacing w:after="0" w:afterAutospacing="0"/>
        <w:ind w:left="708" w:firstLine="0"/>
        <w:rPr>
          <w:rFonts w:ascii="Times New Roman" w:hAnsi="Times New Roman" w:cs="Times New Roman"/>
          <w:sz w:val="24"/>
          <w:szCs w:val="24"/>
        </w:rPr>
      </w:pPr>
      <w:r w:rsidRPr="000C0FDE">
        <w:rPr>
          <w:rFonts w:ascii="Times New Roman" w:hAnsi="Times New Roman" w:cs="Times New Roman"/>
          <w:sz w:val="24"/>
          <w:szCs w:val="24"/>
        </w:rPr>
        <w:t>En partant de l’idée générale qu’il existe des liens entre la forme et la temporalité des événements urbanistiques</w:t>
      </w:r>
      <w:r>
        <w:rPr>
          <w:rFonts w:ascii="Times New Roman" w:hAnsi="Times New Roman" w:cs="Times New Roman"/>
          <w:sz w:val="24"/>
          <w:szCs w:val="24"/>
        </w:rPr>
        <w:t>,</w:t>
      </w:r>
      <w:r w:rsidRPr="000C0FDE">
        <w:rPr>
          <w:rFonts w:ascii="Times New Roman" w:hAnsi="Times New Roman" w:cs="Times New Roman"/>
          <w:sz w:val="24"/>
          <w:szCs w:val="24"/>
        </w:rPr>
        <w:t xml:space="preserve"> nous avons émis deux questions :</w:t>
      </w:r>
    </w:p>
    <w:p w:rsidR="00CB2787" w:rsidRDefault="00CB2787" w:rsidP="00CB2787">
      <w:pPr>
        <w:spacing w:after="0" w:afterAutospacing="0"/>
        <w:ind w:left="708" w:firstLine="0"/>
        <w:rPr>
          <w:rFonts w:ascii="Times New Roman" w:hAnsi="Times New Roman" w:cs="Times New Roman"/>
          <w:sz w:val="24"/>
          <w:szCs w:val="24"/>
        </w:rPr>
      </w:pPr>
      <w:r w:rsidRPr="000C0FDE">
        <w:rPr>
          <w:rFonts w:ascii="Times New Roman" w:hAnsi="Times New Roman" w:cs="Times New Roman"/>
          <w:sz w:val="24"/>
          <w:szCs w:val="24"/>
        </w:rPr>
        <w:t>La première consiste à poser le fait que ce mode de production a une tendance à absorber des transformations liées aux forces de changement contextuel des politiques urbaines qu’a connu le pays. La seconde précise que cette évolution contextuelle génère une forme urbaine particulière. En mettant l’accent sur la morphologie urbaine reviendra à mettre en évidence l’essor de l’auto</w:t>
      </w:r>
      <w:r>
        <w:rPr>
          <w:rFonts w:ascii="Times New Roman" w:hAnsi="Times New Roman" w:cs="Times New Roman"/>
          <w:sz w:val="24"/>
          <w:szCs w:val="24"/>
        </w:rPr>
        <w:t>-</w:t>
      </w:r>
      <w:r w:rsidRPr="000C0FDE">
        <w:rPr>
          <w:rFonts w:ascii="Times New Roman" w:hAnsi="Times New Roman" w:cs="Times New Roman"/>
          <w:sz w:val="24"/>
          <w:szCs w:val="24"/>
        </w:rPr>
        <w:t>construction dans le développement urbain future</w:t>
      </w:r>
      <w:r>
        <w:rPr>
          <w:rFonts w:ascii="Times New Roman" w:hAnsi="Times New Roman" w:cs="Times New Roman"/>
          <w:sz w:val="24"/>
          <w:szCs w:val="24"/>
        </w:rPr>
        <w:t>.</w:t>
      </w:r>
    </w:p>
    <w:p w:rsidR="00CB2787" w:rsidRPr="000C0FDE" w:rsidRDefault="00CB2787" w:rsidP="00CB2787">
      <w:pPr>
        <w:spacing w:after="0" w:afterAutospacing="0"/>
        <w:ind w:left="708" w:firstLine="0"/>
        <w:rPr>
          <w:rFonts w:ascii="Times New Roman" w:hAnsi="Times New Roman" w:cs="Times New Roman"/>
          <w:sz w:val="24"/>
          <w:szCs w:val="24"/>
        </w:rPr>
      </w:pPr>
      <w:r w:rsidRPr="000C0FDE">
        <w:rPr>
          <w:rFonts w:ascii="Times New Roman" w:hAnsi="Times New Roman" w:cs="Times New Roman"/>
          <w:sz w:val="24"/>
          <w:szCs w:val="24"/>
        </w:rPr>
        <w:t>Dans cette réflexion urbanistique actuelle, nous portons un intérêt au rapport sensible que les</w:t>
      </w:r>
      <w:r>
        <w:rPr>
          <w:rFonts w:ascii="Times New Roman" w:hAnsi="Times New Roman" w:cs="Times New Roman"/>
          <w:sz w:val="24"/>
          <w:szCs w:val="24"/>
        </w:rPr>
        <w:t xml:space="preserve"> nouveaux intervenants</w:t>
      </w:r>
      <w:r w:rsidRPr="000C0FDE">
        <w:rPr>
          <w:rFonts w:ascii="Times New Roman" w:hAnsi="Times New Roman" w:cs="Times New Roman"/>
          <w:sz w:val="24"/>
          <w:szCs w:val="24"/>
        </w:rPr>
        <w:t xml:space="preserve"> et/ou habitants développent envers la ville ou le quartier d’appartenance. Sont aussi questionnés l’apport des individus dans l’édification de leur quartier en particulier ceux qui sont situés dans les nouvelles extensions des grandes villes.</w:t>
      </w:r>
    </w:p>
    <w:p w:rsidR="00CB2787" w:rsidRPr="00CB2787" w:rsidRDefault="00CB2787" w:rsidP="00CB2787">
      <w:pPr>
        <w:spacing w:after="0" w:afterAutospacing="0"/>
        <w:ind w:left="708" w:firstLine="0"/>
        <w:rPr>
          <w:rFonts w:ascii="Times New Roman" w:hAnsi="Times New Roman" w:cs="Times New Roman"/>
          <w:sz w:val="24"/>
          <w:szCs w:val="24"/>
        </w:rPr>
      </w:pPr>
      <w:r w:rsidRPr="000C0FDE">
        <w:rPr>
          <w:rFonts w:ascii="Times New Roman" w:hAnsi="Times New Roman" w:cs="Times New Roman"/>
          <w:sz w:val="24"/>
          <w:szCs w:val="24"/>
        </w:rPr>
        <w:t>Inscrit dans la lignée des travaux ayant pointé l’importance de la forme urbaine générée par un habitat individuel planifié et volontaire « lotissements</w:t>
      </w:r>
      <w:r>
        <w:rPr>
          <w:rFonts w:ascii="Times New Roman" w:hAnsi="Times New Roman" w:cs="Times New Roman"/>
          <w:sz w:val="24"/>
          <w:szCs w:val="24"/>
        </w:rPr>
        <w:t xml:space="preserve"> communaux</w:t>
      </w:r>
      <w:r w:rsidRPr="000C0FDE">
        <w:rPr>
          <w:rFonts w:ascii="Times New Roman" w:hAnsi="Times New Roman" w:cs="Times New Roman"/>
          <w:sz w:val="24"/>
          <w:szCs w:val="24"/>
        </w:rPr>
        <w:t> », mais un mécanisme d’auto construction préside l’occupation et la consommation spatiale démesurée des structures périurbaines des villes algériennes. Nous avons axé notre analyse sur la place des transformations caractérielles des formes urbaines inhérentes à l’auto</w:t>
      </w:r>
      <w:r>
        <w:rPr>
          <w:rFonts w:ascii="Times New Roman" w:hAnsi="Times New Roman" w:cs="Times New Roman"/>
          <w:sz w:val="24"/>
          <w:szCs w:val="24"/>
        </w:rPr>
        <w:t>-</w:t>
      </w:r>
      <w:r w:rsidRPr="000C0FDE">
        <w:rPr>
          <w:rFonts w:ascii="Times New Roman" w:hAnsi="Times New Roman" w:cs="Times New Roman"/>
          <w:sz w:val="24"/>
          <w:szCs w:val="24"/>
        </w:rPr>
        <w:t>construction (pour ne pas dire spontanées) dans l’intention de comprendre son rôle et son influence dans l’évolution urbaine future.</w:t>
      </w:r>
    </w:p>
    <w:p w:rsidR="00CB2787" w:rsidRDefault="00CB2787" w:rsidP="00CB2787">
      <w:pPr>
        <w:spacing w:after="0" w:afterAutospacing="0"/>
        <w:ind w:left="0" w:firstLine="0"/>
        <w:rPr>
          <w:rFonts w:ascii="Times New Roman" w:hAnsi="Times New Roman" w:cs="Times New Roman"/>
          <w:sz w:val="24"/>
          <w:szCs w:val="24"/>
        </w:rPr>
      </w:pPr>
    </w:p>
    <w:p w:rsidR="00CB2787" w:rsidRDefault="00CB2787" w:rsidP="00CB2787">
      <w:pPr>
        <w:spacing w:after="0" w:afterAutospacing="0"/>
        <w:ind w:left="0" w:firstLine="0"/>
        <w:rPr>
          <w:rFonts w:ascii="Times New Roman" w:hAnsi="Times New Roman" w:cs="Times New Roman"/>
          <w:b/>
          <w:bCs/>
        </w:rPr>
      </w:pPr>
    </w:p>
    <w:p w:rsidR="00CB2787" w:rsidRDefault="00CB2787" w:rsidP="00CB2787">
      <w:pPr>
        <w:spacing w:after="0" w:afterAutospacing="0"/>
        <w:ind w:left="0" w:firstLine="0"/>
        <w:rPr>
          <w:rFonts w:ascii="Times New Roman" w:hAnsi="Times New Roman" w:cs="Times New Roman"/>
          <w:b/>
          <w:bCs/>
        </w:rPr>
      </w:pPr>
    </w:p>
    <w:p w:rsidR="00CB2787" w:rsidRDefault="00CB2787" w:rsidP="00CB2787">
      <w:pPr>
        <w:spacing w:after="0" w:afterAutospacing="0"/>
        <w:ind w:left="0" w:firstLine="0"/>
        <w:rPr>
          <w:rFonts w:ascii="Times New Roman" w:hAnsi="Times New Roman" w:cs="Times New Roman"/>
          <w:b/>
          <w:bCs/>
        </w:rPr>
      </w:pPr>
    </w:p>
    <w:p w:rsidR="0057475E" w:rsidRDefault="00CB2787" w:rsidP="00CB2787">
      <w:pPr>
        <w:ind w:firstLine="351"/>
      </w:pPr>
      <w:r w:rsidRPr="00CB5D4F">
        <w:rPr>
          <w:rFonts w:ascii="Times New Roman" w:hAnsi="Times New Roman" w:cs="Times New Roman"/>
          <w:b/>
          <w:bCs/>
        </w:rPr>
        <w:t>Mots Clés</w:t>
      </w:r>
      <w:r w:rsidRPr="00CB5D4F">
        <w:rPr>
          <w:rFonts w:ascii="Times New Roman" w:hAnsi="Times New Roman" w:cs="Times New Roman"/>
        </w:rPr>
        <w:t xml:space="preserve"> : </w:t>
      </w:r>
      <w:r>
        <w:rPr>
          <w:rFonts w:ascii="Times New Roman" w:hAnsi="Times New Roman" w:cs="Times New Roman"/>
        </w:rPr>
        <w:t xml:space="preserve">Morphologie urbaine, </w:t>
      </w:r>
      <w:r w:rsidRPr="00CB5D4F">
        <w:rPr>
          <w:rFonts w:ascii="Times New Roman" w:hAnsi="Times New Roman" w:cs="Times New Roman"/>
        </w:rPr>
        <w:t xml:space="preserve">Habitat </w:t>
      </w:r>
      <w:r>
        <w:rPr>
          <w:rFonts w:ascii="Times New Roman" w:hAnsi="Times New Roman" w:cs="Times New Roman"/>
        </w:rPr>
        <w:t>individuel</w:t>
      </w:r>
      <w:r w:rsidRPr="00CB5D4F">
        <w:rPr>
          <w:rFonts w:ascii="Times New Roman" w:hAnsi="Times New Roman" w:cs="Times New Roman"/>
        </w:rPr>
        <w:t>, Lotissement, Quartier péri</w:t>
      </w:r>
      <w:r>
        <w:rPr>
          <w:rFonts w:ascii="Times New Roman" w:hAnsi="Times New Roman" w:cs="Times New Roman"/>
        </w:rPr>
        <w:t>urbain</w:t>
      </w:r>
      <w:r w:rsidRPr="00CB5D4F">
        <w:rPr>
          <w:rFonts w:ascii="Times New Roman" w:hAnsi="Times New Roman" w:cs="Times New Roman"/>
        </w:rPr>
        <w:t xml:space="preserve">, </w:t>
      </w:r>
      <w:r>
        <w:rPr>
          <w:rFonts w:ascii="Times New Roman" w:hAnsi="Times New Roman" w:cs="Times New Roman"/>
        </w:rPr>
        <w:t>Forme urbaine.</w:t>
      </w:r>
    </w:p>
    <w:sectPr w:rsidR="0057475E" w:rsidSect="0057475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compat/>
  <w:rsids>
    <w:rsidRoot w:val="00CB2787"/>
    <w:rsid w:val="005618C0"/>
    <w:rsid w:val="0057475E"/>
    <w:rsid w:val="00581F6A"/>
    <w:rsid w:val="0068216F"/>
    <w:rsid w:val="00AF0246"/>
    <w:rsid w:val="00CB2787"/>
    <w:rsid w:val="00E3084F"/>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pPr>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2787"/>
    <w:pPr>
      <w:spacing w:after="100" w:afterAutospacing="1"/>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581F6A"/>
    <w:rPr>
      <w:sz w:val="22"/>
      <w:szCs w:val="22"/>
      <w:lang w:eastAsia="en-US"/>
    </w:rPr>
  </w:style>
  <w:style w:type="paragraph" w:styleId="Paragraphedeliste">
    <w:name w:val="List Paragraph"/>
    <w:basedOn w:val="Normal"/>
    <w:uiPriority w:val="34"/>
    <w:qFormat/>
    <w:rsid w:val="00581F6A"/>
    <w:pPr>
      <w:spacing w:after="200" w:afterAutospacing="0"/>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352</Words>
  <Characters>1942</Characters>
  <Application>Microsoft Office Word</Application>
  <DocSecurity>0</DocSecurity>
  <Lines>16</Lines>
  <Paragraphs>4</Paragraphs>
  <ScaleCrop>false</ScaleCrop>
  <Company>Sweet</Company>
  <LinksUpToDate>false</LinksUpToDate>
  <CharactersWithSpaces>2290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SWEET</dc:creator>
  <cp:keywords/>
  <dc:description/>
  <cp:lastModifiedBy>SWEET</cp:lastModifiedBy>
  <cp:revision>1</cp:revision>
  <dcterms:created xsi:type="dcterms:W3CDTF">2015-03-04T02:50:00Z</dcterms:created>
  <dcterms:modified xsi:type="dcterms:W3CDTF">2015-03-04T02:52:00Z</dcterms:modified>
</cp:coreProperties>
</file>