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6428" w:rsidRPr="00FB6428" w:rsidRDefault="00FB6428" w:rsidP="00FB6428">
      <w:pPr>
        <w:bidi w:val="0"/>
        <w:rPr>
          <w:lang w:val="fr-FR" w:bidi="ar-DZ"/>
        </w:rPr>
      </w:pPr>
      <w:r w:rsidRPr="00FB6428">
        <w:rPr>
          <w:lang w:val="fr-FR" w:bidi="ar-DZ"/>
        </w:rPr>
        <w:t xml:space="preserve">     L’analyse sismique des effets d’interaction  sol -structure et ossature remplissage sur le </w:t>
      </w:r>
    </w:p>
    <w:p w:rsidR="00FB6428" w:rsidRPr="00FB6428" w:rsidRDefault="00FB6428" w:rsidP="00FB6428">
      <w:pPr>
        <w:bidi w:val="0"/>
        <w:rPr>
          <w:lang w:val="fr-FR" w:bidi="ar-DZ"/>
        </w:rPr>
      </w:pPr>
      <w:r w:rsidRPr="00FB6428">
        <w:rPr>
          <w:lang w:val="fr-FR" w:bidi="ar-DZ"/>
        </w:rPr>
        <w:t xml:space="preserve">comportement non linéaire de la structure présentée dans ce présent travail est basée sur le principe de </w:t>
      </w:r>
    </w:p>
    <w:p w:rsidR="00FB6428" w:rsidRPr="00FB6428" w:rsidRDefault="00FB6428" w:rsidP="00FB6428">
      <w:pPr>
        <w:bidi w:val="0"/>
        <w:rPr>
          <w:lang w:val="fr-FR" w:bidi="ar-DZ"/>
        </w:rPr>
      </w:pPr>
      <w:r w:rsidRPr="00FB6428">
        <w:rPr>
          <w:lang w:val="fr-FR" w:bidi="ar-DZ"/>
        </w:rPr>
        <w:t xml:space="preserve">calcul élastique à partir d’un spectre de  réponse réduit en fonction du facteur de ductilité µ, traduisant </w:t>
      </w:r>
    </w:p>
    <w:p w:rsidR="00FB6428" w:rsidRPr="00FB6428" w:rsidRDefault="00FB6428" w:rsidP="00FB6428">
      <w:pPr>
        <w:bidi w:val="0"/>
        <w:rPr>
          <w:lang w:val="fr-FR" w:bidi="ar-DZ"/>
        </w:rPr>
      </w:pPr>
      <w:r w:rsidRPr="00FB6428">
        <w:rPr>
          <w:lang w:val="fr-FR" w:bidi="ar-DZ"/>
        </w:rPr>
        <w:t xml:space="preserve">l’acceptation d’incursions dans le domaine non linéaire. Cette méthode est un procédé de calcul </w:t>
      </w:r>
    </w:p>
    <w:p w:rsidR="00FB6428" w:rsidRPr="00FB6428" w:rsidRDefault="00FB6428" w:rsidP="00FB6428">
      <w:pPr>
        <w:bidi w:val="0"/>
        <w:rPr>
          <w:lang w:val="fr-FR" w:bidi="ar-DZ"/>
        </w:rPr>
      </w:pPr>
      <w:r w:rsidRPr="00FB6428">
        <w:rPr>
          <w:lang w:val="fr-FR" w:bidi="ar-DZ"/>
        </w:rPr>
        <w:t xml:space="preserve">dynamique par approximations successives jusqu’à  obtention de la précision voulue. Elle présente </w:t>
      </w:r>
    </w:p>
    <w:p w:rsidR="00FB6428" w:rsidRPr="00FB6428" w:rsidRDefault="00FB6428" w:rsidP="00FB6428">
      <w:pPr>
        <w:bidi w:val="0"/>
        <w:rPr>
          <w:lang w:val="fr-FR" w:bidi="ar-DZ"/>
        </w:rPr>
      </w:pPr>
      <w:r w:rsidRPr="00FB6428">
        <w:rPr>
          <w:lang w:val="fr-FR" w:bidi="ar-DZ"/>
        </w:rPr>
        <w:t xml:space="preserve">plusieurs avantages comme la réduction minimale des risques d’erreurs, le gain appréciable de temps </w:t>
      </w:r>
    </w:p>
    <w:p w:rsidR="00FB6428" w:rsidRPr="00FB6428" w:rsidRDefault="00FB6428" w:rsidP="00FB6428">
      <w:pPr>
        <w:bidi w:val="0"/>
        <w:rPr>
          <w:lang w:val="fr-FR" w:bidi="ar-DZ"/>
        </w:rPr>
      </w:pPr>
      <w:r w:rsidRPr="00FB6428">
        <w:rPr>
          <w:lang w:val="fr-FR" w:bidi="ar-DZ"/>
        </w:rPr>
        <w:t xml:space="preserve">de calcul, les propriété d’élimination systématique des erreurs commises au cours du calcul itératif, </w:t>
      </w:r>
    </w:p>
    <w:p w:rsidR="00FB6428" w:rsidRPr="00FB6428" w:rsidRDefault="00FB6428" w:rsidP="00FB6428">
      <w:pPr>
        <w:bidi w:val="0"/>
        <w:rPr>
          <w:lang w:val="fr-FR" w:bidi="ar-DZ"/>
        </w:rPr>
      </w:pPr>
      <w:r w:rsidRPr="00FB6428">
        <w:rPr>
          <w:lang w:val="fr-FR" w:bidi="ar-DZ"/>
        </w:rPr>
        <w:t xml:space="preserve">l’introduction des changements de variables  (de section et / ou des aciers) au cours du </w:t>
      </w:r>
    </w:p>
    <w:p w:rsidR="00FB6428" w:rsidRPr="00FB6428" w:rsidRDefault="00FB6428" w:rsidP="00FB6428">
      <w:pPr>
        <w:bidi w:val="0"/>
        <w:rPr>
          <w:lang w:val="fr-FR" w:bidi="ar-DZ"/>
        </w:rPr>
      </w:pPr>
      <w:r w:rsidRPr="00FB6428">
        <w:rPr>
          <w:lang w:val="fr-FR" w:bidi="ar-DZ"/>
        </w:rPr>
        <w:t xml:space="preserve">dimensionnement de la structure sans reprendre tout le calcul et finalement  la prise en considération </w:t>
      </w:r>
    </w:p>
    <w:p w:rsidR="00FB6428" w:rsidRPr="00FB6428" w:rsidRDefault="00FB6428" w:rsidP="00FB6428">
      <w:pPr>
        <w:bidi w:val="0"/>
        <w:rPr>
          <w:lang w:val="fr-FR" w:bidi="ar-DZ"/>
        </w:rPr>
      </w:pPr>
      <w:r w:rsidRPr="00FB6428">
        <w:rPr>
          <w:lang w:val="fr-FR" w:bidi="ar-DZ"/>
        </w:rPr>
        <w:t xml:space="preserve">de la variation du moment d’inertie  dans les éléments de la structure aussi bien en extension   qu’en </w:t>
      </w:r>
    </w:p>
    <w:p w:rsidR="00FB6428" w:rsidRPr="00FB6428" w:rsidRDefault="00FB6428" w:rsidP="00FB6428">
      <w:pPr>
        <w:bidi w:val="0"/>
        <w:rPr>
          <w:lang w:val="fr-FR" w:bidi="ar-DZ"/>
        </w:rPr>
      </w:pPr>
      <w:r w:rsidRPr="00FB6428">
        <w:rPr>
          <w:lang w:val="fr-FR" w:bidi="ar-DZ"/>
        </w:rPr>
        <w:t xml:space="preserve">application  à d’autres modèles de l'interaction  sol - structure. Les résultats obtenus (moments partiels </w:t>
      </w:r>
    </w:p>
    <w:p w:rsidR="00FB6428" w:rsidRPr="00FB6428" w:rsidRDefault="00FB6428" w:rsidP="00FB6428">
      <w:pPr>
        <w:bidi w:val="0"/>
        <w:rPr>
          <w:lang w:val="fr-FR" w:bidi="ar-DZ"/>
        </w:rPr>
      </w:pPr>
      <w:r w:rsidRPr="00FB6428">
        <w:rPr>
          <w:lang w:val="fr-FR" w:bidi="ar-DZ"/>
        </w:rPr>
        <w:t xml:space="preserve">dus à la rotation et aux déplacements) en utilisant cette méthode nouvelle développée en tenant compte </w:t>
      </w:r>
    </w:p>
    <w:p w:rsidR="00FB6428" w:rsidRPr="00FB6428" w:rsidRDefault="00FB6428" w:rsidP="00FB6428">
      <w:pPr>
        <w:bidi w:val="0"/>
        <w:rPr>
          <w:lang w:val="fr-FR" w:bidi="ar-DZ"/>
        </w:rPr>
      </w:pPr>
      <w:r w:rsidRPr="00FB6428">
        <w:rPr>
          <w:lang w:val="fr-FR" w:bidi="ar-DZ"/>
        </w:rPr>
        <w:t xml:space="preserve">de l’interaction structure – remplissage en maçonnerie et de l'interaction sol - structure; restent </w:t>
      </w:r>
    </w:p>
    <w:p w:rsidR="00FB6428" w:rsidRPr="00FB6428" w:rsidRDefault="00FB6428" w:rsidP="00FB6428">
      <w:pPr>
        <w:bidi w:val="0"/>
        <w:rPr>
          <w:lang w:val="fr-FR" w:bidi="ar-DZ"/>
        </w:rPr>
      </w:pPr>
      <w:r w:rsidRPr="00FB6428">
        <w:rPr>
          <w:lang w:val="fr-FR" w:bidi="ar-DZ"/>
        </w:rPr>
        <w:t xml:space="preserve">largement acceptables comparés à d’autres résultats issus des méthodes récentes. </w:t>
      </w:r>
    </w:p>
    <w:p w:rsidR="008C7551" w:rsidRPr="00FB6428" w:rsidRDefault="008C7551" w:rsidP="00FB6428">
      <w:pPr>
        <w:bidi w:val="0"/>
        <w:rPr>
          <w:rFonts w:hint="cs"/>
          <w:lang w:val="fr-FR" w:bidi="ar-DZ"/>
        </w:rPr>
      </w:pPr>
    </w:p>
    <w:sectPr w:rsidR="008C7551" w:rsidRPr="00FB6428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FB6428"/>
    <w:rsid w:val="006D5754"/>
    <w:rsid w:val="008C7551"/>
    <w:rsid w:val="00FB64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7551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209</Words>
  <Characters>1197</Characters>
  <Application>Microsoft Office Word</Application>
  <DocSecurity>0</DocSecurity>
  <Lines>9</Lines>
  <Paragraphs>2</Paragraphs>
  <ScaleCrop>false</ScaleCrop>
  <Company/>
  <LinksUpToDate>false</LinksUpToDate>
  <CharactersWithSpaces>1404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2014-12-09T10:01:00Z</dcterms:created>
  <dcterms:modified xsi:type="dcterms:W3CDTF">2014-12-09T10:02:00Z</dcterms:modified>
</cp:coreProperties>
</file>