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42BE3" w:rsidRPr="006A53E0" w:rsidRDefault="00090A3E" w:rsidP="00D42BE3">
      <w:pPr>
        <w:spacing w:after="0"/>
        <w:jc w:val="both"/>
        <w:rPr>
          <w:rFonts w:asciiTheme="majorBidi" w:hAnsiTheme="majorBidi" w:cstheme="majorBidi"/>
        </w:rPr>
      </w:pPr>
      <w:r>
        <w:rPr>
          <w:rFonts w:asciiTheme="majorBidi" w:hAnsiTheme="majorBidi" w:cstheme="majorBidi"/>
          <w:noProof/>
        </w:rPr>
        <w:pict>
          <v:roundrect id="AutoShape 36" o:spid="_x0000_s1027" style="position:absolute;left:0;text-align:left;margin-left:23.55pt;margin-top:-31.35pt;width:400.2pt;height:40.85pt;z-index:25166131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" filled="f">
            <v:textbox style="mso-next-textbox:#AutoShape 36">
              <w:txbxContent>
                <w:p w:rsidR="00D42BE3" w:rsidRPr="006A53E0" w:rsidRDefault="00815399" w:rsidP="006A53E0">
                  <w:pPr>
                    <w:jc w:val="center"/>
                    <w:rPr>
                      <w:rFonts w:cstheme="minorHAnsi"/>
                      <w:sz w:val="26"/>
                      <w:szCs w:val="26"/>
                    </w:rPr>
                  </w:pPr>
                  <w:r w:rsidRPr="006A53E0">
                    <w:rPr>
                      <w:rFonts w:cstheme="minorHAnsi"/>
                      <w:b/>
                    </w:rPr>
                    <w:t>Propriétés Catalytiques des P</w:t>
                  </w:r>
                  <w:r w:rsidR="00D42BE3" w:rsidRPr="006A53E0">
                    <w:rPr>
                      <w:rFonts w:cstheme="minorHAnsi"/>
                      <w:b/>
                    </w:rPr>
                    <w:t>olyoxométallates</w:t>
                  </w:r>
                  <w:r w:rsidR="006A53E0" w:rsidRPr="006A53E0">
                    <w:rPr>
                      <w:rFonts w:cstheme="minorHAnsi"/>
                      <w:b/>
                    </w:rPr>
                    <w:t>Phosphotungstiques Substitués de Type Dawson dans la Synthèse de l’Acide Adipique</w:t>
                  </w:r>
                  <w:r w:rsidR="00755211">
                    <w:rPr>
                      <w:rFonts w:cstheme="minorHAnsi"/>
                      <w:b/>
                    </w:rPr>
                    <w:t xml:space="preserve"> **</w:t>
                  </w:r>
                </w:p>
                <w:p w:rsidR="00D42BE3" w:rsidRDefault="00D42BE3" w:rsidP="00D42BE3"/>
              </w:txbxContent>
            </v:textbox>
          </v:roundrect>
        </w:pict>
      </w:r>
    </w:p>
    <w:p w:rsidR="00D42BE3" w:rsidRPr="006A53E0" w:rsidRDefault="00815399" w:rsidP="00D42BE3">
      <w:pPr>
        <w:rPr>
          <w:rFonts w:cstheme="minorHAnsi"/>
          <w:b/>
        </w:rPr>
      </w:pPr>
      <w:r w:rsidRPr="006A53E0">
        <w:rPr>
          <w:rFonts w:cstheme="minorHAnsi"/>
          <w:b/>
        </w:rPr>
        <w:t>Mohammed MOUDJAHED</w:t>
      </w:r>
      <w:r w:rsidR="00D42BE3" w:rsidRPr="006A53E0">
        <w:rPr>
          <w:rFonts w:cstheme="minorHAnsi"/>
          <w:b/>
        </w:rPr>
        <w:t xml:space="preserve"> *</w:t>
      </w:r>
    </w:p>
    <w:p w:rsidR="00D42BE3" w:rsidRPr="00CB1C15" w:rsidRDefault="00D42BE3" w:rsidP="00D42BE3">
      <w:pPr>
        <w:jc w:val="center"/>
        <w:rPr>
          <w:rFonts w:ascii="Times New Roman" w:hAnsi="Times New Roman" w:cs="Times New Roman"/>
        </w:rPr>
      </w:pPr>
      <w:r w:rsidRPr="00CB1C15">
        <w:rPr>
          <w:rFonts w:ascii="Times New Roman" w:hAnsi="Times New Roman" w:cs="Times New Roman"/>
        </w:rPr>
        <w:t xml:space="preserve">Laboratoire de Chimie </w:t>
      </w:r>
      <w:r>
        <w:rPr>
          <w:rFonts w:ascii="Times New Roman" w:hAnsi="Times New Roman" w:cs="Times New Roman"/>
        </w:rPr>
        <w:t>du Gaz Naturel</w:t>
      </w:r>
      <w:r w:rsidRPr="00CB1C15">
        <w:rPr>
          <w:rFonts w:ascii="Times New Roman" w:hAnsi="Times New Roman" w:cs="Times New Roman"/>
        </w:rPr>
        <w:t>- Faculté de Chimie- U.S.T.H.B</w:t>
      </w:r>
    </w:p>
    <w:p w:rsidR="00D42BE3" w:rsidRPr="00335149" w:rsidRDefault="00090A3E" w:rsidP="00D42BE3">
      <w:pPr>
        <w:spacing w:after="0"/>
        <w:jc w:val="both"/>
        <w:rPr>
          <w:rFonts w:ascii="Times New Roman" w:hAnsi="Times New Roman" w:cs="Times New Roman"/>
        </w:rPr>
      </w:pPr>
      <w:r w:rsidRPr="00090A3E">
        <w:rPr>
          <w:noProof/>
        </w:rPr>
        <w:pict>
          <v:roundrect id="AutoShape 34" o:spid="_x0000_s1026" style="position:absolute;left:0;text-align:left;margin-left:-22.25pt;margin-top:10.25pt;width:500.25pt;height:589.65pt;z-index:25165926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">
            <v:textbox>
              <w:txbxContent>
                <w:p w:rsidR="00D42BE3" w:rsidRPr="00E36802" w:rsidRDefault="00D42BE3" w:rsidP="00815399">
                  <w:pPr>
                    <w:spacing w:after="240" w:line="240" w:lineRule="auto"/>
                    <w:rPr>
                      <w:rFonts w:asciiTheme="majorBidi" w:hAnsiTheme="majorBidi" w:cstheme="majorBidi"/>
                      <w:u w:val="single"/>
                    </w:rPr>
                  </w:pPr>
                  <w:bookmarkStart w:id="0" w:name="_GoBack"/>
                  <w:r w:rsidRPr="00E36802">
                    <w:rPr>
                      <w:rFonts w:asciiTheme="majorBidi" w:hAnsiTheme="majorBidi" w:cstheme="majorBidi"/>
                      <w:u w:val="single"/>
                    </w:rPr>
                    <w:t>Résumé</w:t>
                  </w:r>
                </w:p>
                <w:p w:rsidR="00D42BE3" w:rsidRPr="00E36802" w:rsidRDefault="00D42BE3" w:rsidP="000C02B6">
                  <w:pPr>
                    <w:spacing w:after="240" w:line="240" w:lineRule="auto"/>
                    <w:ind w:firstLine="708"/>
                    <w:jc w:val="both"/>
                    <w:rPr>
                      <w:sz w:val="21"/>
                      <w:szCs w:val="21"/>
                      <w:u w:val="single"/>
                    </w:rPr>
                  </w:pPr>
                  <w:r w:rsidRPr="00E36802">
                    <w:rPr>
                      <w:rFonts w:asciiTheme="majorBidi" w:hAnsiTheme="majorBidi" w:cstheme="majorBidi"/>
                      <w:sz w:val="21"/>
                      <w:szCs w:val="21"/>
                    </w:rPr>
                    <w:t>L’objectif de ce travail est de tester une série de polyoxométallates(POMs) de type Dawson comprenant les isomères α- et β-K</w:t>
                  </w:r>
                  <w:r w:rsidRPr="00E36802">
                    <w:rPr>
                      <w:rFonts w:asciiTheme="majorBidi" w:hAnsiTheme="majorBidi" w:cstheme="majorBidi"/>
                      <w:sz w:val="21"/>
                      <w:szCs w:val="21"/>
                      <w:vertAlign w:val="subscript"/>
                    </w:rPr>
                    <w:t>6</w:t>
                  </w:r>
                  <w:r w:rsidRPr="00E36802">
                    <w:rPr>
                      <w:rFonts w:asciiTheme="majorBidi" w:hAnsiTheme="majorBidi" w:cstheme="majorBidi"/>
                      <w:sz w:val="21"/>
                      <w:szCs w:val="21"/>
                    </w:rPr>
                    <w:t>P</w:t>
                  </w:r>
                  <w:r w:rsidRPr="00E36802">
                    <w:rPr>
                      <w:rFonts w:asciiTheme="majorBidi" w:hAnsiTheme="majorBidi" w:cstheme="majorBidi"/>
                      <w:sz w:val="21"/>
                      <w:szCs w:val="21"/>
                      <w:vertAlign w:val="subscript"/>
                    </w:rPr>
                    <w:t>2</w:t>
                  </w:r>
                  <w:r w:rsidRPr="00E36802">
                    <w:rPr>
                      <w:rFonts w:asciiTheme="majorBidi" w:hAnsiTheme="majorBidi" w:cstheme="majorBidi"/>
                      <w:sz w:val="21"/>
                      <w:szCs w:val="21"/>
                    </w:rPr>
                    <w:t>W</w:t>
                  </w:r>
                  <w:r w:rsidRPr="00E36802">
                    <w:rPr>
                      <w:rFonts w:asciiTheme="majorBidi" w:hAnsiTheme="majorBidi" w:cstheme="majorBidi"/>
                      <w:sz w:val="21"/>
                      <w:szCs w:val="21"/>
                      <w:vertAlign w:val="subscript"/>
                    </w:rPr>
                    <w:t>18</w:t>
                  </w:r>
                  <w:r w:rsidRPr="00E36802">
                    <w:rPr>
                      <w:rFonts w:asciiTheme="majorBidi" w:hAnsiTheme="majorBidi" w:cstheme="majorBidi"/>
                      <w:sz w:val="21"/>
                      <w:szCs w:val="21"/>
                    </w:rPr>
                    <w:t>O</w:t>
                  </w:r>
                  <w:r w:rsidRPr="00E36802">
                    <w:rPr>
                      <w:rFonts w:asciiTheme="majorBidi" w:hAnsiTheme="majorBidi" w:cstheme="majorBidi"/>
                      <w:sz w:val="21"/>
                      <w:szCs w:val="21"/>
                      <w:vertAlign w:val="subscript"/>
                    </w:rPr>
                    <w:t>62</w:t>
                  </w:r>
                  <w:r w:rsidRPr="00E36802">
                    <w:rPr>
                      <w:rFonts w:asciiTheme="majorBidi" w:hAnsiTheme="majorBidi" w:cstheme="majorBidi"/>
                      <w:sz w:val="21"/>
                      <w:szCs w:val="21"/>
                    </w:rPr>
                    <w:t>, α1- et α2-K</w:t>
                  </w:r>
                  <w:r w:rsidRPr="00E36802">
                    <w:rPr>
                      <w:rFonts w:asciiTheme="majorBidi" w:hAnsiTheme="majorBidi" w:cstheme="majorBidi"/>
                      <w:sz w:val="21"/>
                      <w:szCs w:val="21"/>
                      <w:vertAlign w:val="subscript"/>
                    </w:rPr>
                    <w:t>6</w:t>
                  </w:r>
                  <w:r w:rsidRPr="00E36802">
                    <w:rPr>
                      <w:rFonts w:asciiTheme="majorBidi" w:hAnsiTheme="majorBidi" w:cstheme="majorBidi"/>
                      <w:sz w:val="21"/>
                      <w:szCs w:val="21"/>
                    </w:rPr>
                    <w:t>P</w:t>
                  </w:r>
                  <w:r w:rsidRPr="00E36802">
                    <w:rPr>
                      <w:rFonts w:asciiTheme="majorBidi" w:hAnsiTheme="majorBidi" w:cstheme="majorBidi"/>
                      <w:sz w:val="21"/>
                      <w:szCs w:val="21"/>
                      <w:vertAlign w:val="subscript"/>
                    </w:rPr>
                    <w:t>2</w:t>
                  </w:r>
                  <w:r w:rsidRPr="00E36802">
                    <w:rPr>
                      <w:rFonts w:asciiTheme="majorBidi" w:hAnsiTheme="majorBidi" w:cstheme="majorBidi"/>
                      <w:sz w:val="21"/>
                      <w:szCs w:val="21"/>
                    </w:rPr>
                    <w:t>Mo</w:t>
                  </w:r>
                  <w:r w:rsidRPr="00E36802">
                    <w:rPr>
                      <w:rFonts w:asciiTheme="majorBidi" w:hAnsiTheme="majorBidi" w:cstheme="majorBidi"/>
                      <w:sz w:val="21"/>
                      <w:szCs w:val="21"/>
                      <w:vertAlign w:val="subscript"/>
                    </w:rPr>
                    <w:t>5</w:t>
                  </w:r>
                  <w:r w:rsidRPr="00E36802">
                    <w:rPr>
                      <w:rFonts w:asciiTheme="majorBidi" w:hAnsiTheme="majorBidi" w:cstheme="majorBidi"/>
                      <w:sz w:val="21"/>
                      <w:szCs w:val="21"/>
                    </w:rPr>
                    <w:t>W</w:t>
                  </w:r>
                  <w:r w:rsidRPr="00E36802">
                    <w:rPr>
                      <w:rFonts w:asciiTheme="majorBidi" w:hAnsiTheme="majorBidi" w:cstheme="majorBidi"/>
                      <w:sz w:val="21"/>
                      <w:szCs w:val="21"/>
                      <w:vertAlign w:val="subscript"/>
                    </w:rPr>
                    <w:t>13</w:t>
                  </w:r>
                  <w:r w:rsidRPr="00E36802">
                    <w:rPr>
                      <w:rFonts w:asciiTheme="majorBidi" w:hAnsiTheme="majorBidi" w:cstheme="majorBidi"/>
                      <w:sz w:val="21"/>
                      <w:szCs w:val="21"/>
                    </w:rPr>
                    <w:t>O</w:t>
                  </w:r>
                  <w:r w:rsidRPr="00E36802">
                    <w:rPr>
                      <w:rFonts w:asciiTheme="majorBidi" w:hAnsiTheme="majorBidi" w:cstheme="majorBidi"/>
                      <w:sz w:val="21"/>
                      <w:szCs w:val="21"/>
                      <w:vertAlign w:val="subscript"/>
                    </w:rPr>
                    <w:t>62</w:t>
                  </w:r>
                  <w:r w:rsidR="00815399" w:rsidRPr="00E36802">
                    <w:rPr>
                      <w:rFonts w:asciiTheme="majorBidi" w:hAnsiTheme="majorBidi" w:cstheme="majorBidi"/>
                      <w:sz w:val="21"/>
                      <w:szCs w:val="21"/>
                    </w:rPr>
                    <w:t>, α-</w:t>
                  </w:r>
                  <w:r w:rsidRPr="00E36802">
                    <w:rPr>
                      <w:rFonts w:asciiTheme="majorBidi" w:hAnsiTheme="majorBidi" w:cstheme="majorBidi"/>
                      <w:sz w:val="21"/>
                      <w:szCs w:val="21"/>
                    </w:rPr>
                    <w:t>K</w:t>
                  </w:r>
                  <w:r w:rsidRPr="00E36802">
                    <w:rPr>
                      <w:rFonts w:asciiTheme="majorBidi" w:hAnsiTheme="majorBidi" w:cstheme="majorBidi"/>
                      <w:sz w:val="21"/>
                      <w:szCs w:val="21"/>
                      <w:vertAlign w:val="subscript"/>
                    </w:rPr>
                    <w:t>6</w:t>
                  </w:r>
                  <w:r w:rsidRPr="00E36802">
                    <w:rPr>
                      <w:rFonts w:asciiTheme="majorBidi" w:hAnsiTheme="majorBidi" w:cstheme="majorBidi"/>
                      <w:sz w:val="21"/>
                      <w:szCs w:val="21"/>
                    </w:rPr>
                    <w:t>P</w:t>
                  </w:r>
                  <w:r w:rsidRPr="00E36802">
                    <w:rPr>
                      <w:rFonts w:asciiTheme="majorBidi" w:hAnsiTheme="majorBidi" w:cstheme="majorBidi"/>
                      <w:sz w:val="21"/>
                      <w:szCs w:val="21"/>
                      <w:vertAlign w:val="subscript"/>
                    </w:rPr>
                    <w:t>2</w:t>
                  </w:r>
                  <w:r w:rsidRPr="00E36802">
                    <w:rPr>
                      <w:rFonts w:asciiTheme="majorBidi" w:hAnsiTheme="majorBidi" w:cstheme="majorBidi"/>
                      <w:sz w:val="21"/>
                      <w:szCs w:val="21"/>
                    </w:rPr>
                    <w:t>Mo</w:t>
                  </w:r>
                  <w:r w:rsidRPr="00E36802">
                    <w:rPr>
                      <w:rFonts w:asciiTheme="majorBidi" w:hAnsiTheme="majorBidi" w:cstheme="majorBidi"/>
                      <w:sz w:val="21"/>
                      <w:szCs w:val="21"/>
                      <w:vertAlign w:val="subscript"/>
                    </w:rPr>
                    <w:t>6</w:t>
                  </w:r>
                  <w:r w:rsidRPr="00E36802">
                    <w:rPr>
                      <w:rFonts w:asciiTheme="majorBidi" w:hAnsiTheme="majorBidi" w:cstheme="majorBidi"/>
                      <w:sz w:val="21"/>
                      <w:szCs w:val="21"/>
                    </w:rPr>
                    <w:t>W</w:t>
                  </w:r>
                  <w:r w:rsidRPr="00E36802">
                    <w:rPr>
                      <w:rFonts w:asciiTheme="majorBidi" w:hAnsiTheme="majorBidi" w:cstheme="majorBidi"/>
                      <w:sz w:val="21"/>
                      <w:szCs w:val="21"/>
                      <w:vertAlign w:val="subscript"/>
                    </w:rPr>
                    <w:t>12</w:t>
                  </w:r>
                  <w:r w:rsidRPr="00E36802">
                    <w:rPr>
                      <w:rFonts w:asciiTheme="majorBidi" w:hAnsiTheme="majorBidi" w:cstheme="majorBidi"/>
                      <w:sz w:val="21"/>
                      <w:szCs w:val="21"/>
                    </w:rPr>
                    <w:t>O</w:t>
                  </w:r>
                  <w:r w:rsidRPr="00E36802">
                    <w:rPr>
                      <w:rFonts w:asciiTheme="majorBidi" w:hAnsiTheme="majorBidi" w:cstheme="majorBidi"/>
                      <w:sz w:val="21"/>
                      <w:szCs w:val="21"/>
                      <w:vertAlign w:val="subscript"/>
                    </w:rPr>
                    <w:t>62</w:t>
                  </w:r>
                  <w:r w:rsidRPr="00E36802">
                    <w:rPr>
                      <w:rFonts w:asciiTheme="majorBidi" w:hAnsiTheme="majorBidi" w:cstheme="majorBidi"/>
                      <w:sz w:val="21"/>
                      <w:szCs w:val="21"/>
                    </w:rPr>
                    <w:t xml:space="preserve"> et  α1-K</w:t>
                  </w:r>
                  <w:r w:rsidRPr="00E36802">
                    <w:rPr>
                      <w:rFonts w:asciiTheme="majorBidi" w:hAnsiTheme="majorBidi" w:cstheme="majorBidi"/>
                      <w:sz w:val="21"/>
                      <w:szCs w:val="21"/>
                      <w:vertAlign w:val="subscript"/>
                    </w:rPr>
                    <w:t>7</w:t>
                  </w:r>
                  <w:r w:rsidRPr="00E36802">
                    <w:rPr>
                      <w:rFonts w:asciiTheme="majorBidi" w:hAnsiTheme="majorBidi" w:cstheme="majorBidi"/>
                      <w:sz w:val="21"/>
                      <w:szCs w:val="21"/>
                    </w:rPr>
                    <w:t>P</w:t>
                  </w:r>
                  <w:r w:rsidRPr="00E36802">
                    <w:rPr>
                      <w:rFonts w:asciiTheme="majorBidi" w:hAnsiTheme="majorBidi" w:cstheme="majorBidi"/>
                      <w:sz w:val="21"/>
                      <w:szCs w:val="21"/>
                      <w:vertAlign w:val="subscript"/>
                    </w:rPr>
                    <w:t>2</w:t>
                  </w:r>
                  <w:r w:rsidRPr="00E36802">
                    <w:rPr>
                      <w:rFonts w:asciiTheme="majorBidi" w:hAnsiTheme="majorBidi" w:cstheme="majorBidi"/>
                      <w:sz w:val="21"/>
                      <w:szCs w:val="21"/>
                    </w:rPr>
                    <w:t>Mo</w:t>
                  </w:r>
                  <w:r w:rsidRPr="00E36802">
                    <w:rPr>
                      <w:rFonts w:asciiTheme="majorBidi" w:hAnsiTheme="majorBidi" w:cstheme="majorBidi"/>
                      <w:sz w:val="21"/>
                      <w:szCs w:val="21"/>
                      <w:vertAlign w:val="subscript"/>
                    </w:rPr>
                    <w:t>5</w:t>
                  </w:r>
                  <w:r w:rsidRPr="00E36802">
                    <w:rPr>
                      <w:rFonts w:asciiTheme="majorBidi" w:hAnsiTheme="majorBidi" w:cstheme="majorBidi"/>
                      <w:sz w:val="21"/>
                      <w:szCs w:val="21"/>
                    </w:rPr>
                    <w:t>VW</w:t>
                  </w:r>
                  <w:r w:rsidRPr="00E36802">
                    <w:rPr>
                      <w:rFonts w:asciiTheme="majorBidi" w:hAnsiTheme="majorBidi" w:cstheme="majorBidi"/>
                      <w:sz w:val="21"/>
                      <w:szCs w:val="21"/>
                      <w:vertAlign w:val="subscript"/>
                    </w:rPr>
                    <w:t>12</w:t>
                  </w:r>
                  <w:r w:rsidRPr="00E36802">
                    <w:rPr>
                      <w:rFonts w:asciiTheme="majorBidi" w:hAnsiTheme="majorBidi" w:cstheme="majorBidi"/>
                      <w:sz w:val="21"/>
                      <w:szCs w:val="21"/>
                    </w:rPr>
                    <w:t>O</w:t>
                  </w:r>
                  <w:r w:rsidRPr="00E36802">
                    <w:rPr>
                      <w:rFonts w:asciiTheme="majorBidi" w:hAnsiTheme="majorBidi" w:cstheme="majorBidi"/>
                      <w:sz w:val="21"/>
                      <w:szCs w:val="21"/>
                      <w:vertAlign w:val="subscript"/>
                    </w:rPr>
                    <w:t>62</w:t>
                  </w:r>
                  <w:r w:rsidRPr="00E36802">
                    <w:rPr>
                      <w:rFonts w:asciiTheme="majorBidi" w:hAnsiTheme="majorBidi" w:cstheme="majorBidi"/>
                      <w:sz w:val="21"/>
                      <w:szCs w:val="21"/>
                    </w:rPr>
                    <w:t xml:space="preserve">,  comme catalyseurs dans la synthèse de l’acide adipique en phase liquide à partir de  l’oxydation du cyclohexanol, de la cyclohexanone et du mélange cyclohexanol/cyclohexanone en présence du peroxyde d’hydrogène comme oxydant et en absence de solvant. L’acide adipique est le principal précurseur du nylon 6,6. </w:t>
                  </w:r>
                </w:p>
                <w:p w:rsidR="00D42BE3" w:rsidRPr="00E36802" w:rsidRDefault="00D42BE3" w:rsidP="00815399">
                  <w:pPr>
                    <w:pStyle w:val="Sansinterligne"/>
                    <w:ind w:firstLine="708"/>
                    <w:jc w:val="both"/>
                    <w:rPr>
                      <w:rFonts w:asciiTheme="majorBidi" w:hAnsiTheme="majorBidi" w:cstheme="majorBidi"/>
                      <w:sz w:val="21"/>
                      <w:szCs w:val="21"/>
                    </w:rPr>
                  </w:pPr>
                  <w:r w:rsidRPr="00E36802">
                    <w:rPr>
                      <w:rFonts w:asciiTheme="majorBidi" w:hAnsiTheme="majorBidi" w:cstheme="majorBidi"/>
                      <w:sz w:val="21"/>
                      <w:szCs w:val="21"/>
                    </w:rPr>
                    <w:t>L’utilisation des polyoxométallates, solides non polluants et non corrosifs, comme catalyseur, pourrait contribuer au développement d’un  procédé  plus propre comparé à celui utilisé actuellement qui procède à l’oxydation d’un mélange composé de cyclohexanol (50%) et cyclohexanone (50%), par de l’acide nitrique en présence d’un catalyseur à base de V/Cu. Contrairement à la réduction l’acide nitrique qui conduit à la formation d’oxydes d’azote dont le plus nocif est N</w:t>
                  </w:r>
                  <w:r w:rsidRPr="00E36802">
                    <w:rPr>
                      <w:rFonts w:asciiTheme="majorBidi" w:hAnsiTheme="majorBidi" w:cstheme="majorBidi"/>
                      <w:sz w:val="21"/>
                      <w:szCs w:val="21"/>
                      <w:vertAlign w:val="subscript"/>
                    </w:rPr>
                    <w:t>2</w:t>
                  </w:r>
                  <w:r w:rsidRPr="00E36802">
                    <w:rPr>
                      <w:rFonts w:asciiTheme="majorBidi" w:hAnsiTheme="majorBidi" w:cstheme="majorBidi"/>
                      <w:sz w:val="21"/>
                      <w:szCs w:val="21"/>
                    </w:rPr>
                    <w:t>O, gaz à effet de serre et participant à la destruction de la couche d’ozone, celle du peroxyde d’hydrogène conduit uniquement à la formation de l’eau. Par ailleurs, l’acidité nécessaire à la réduction de H</w:t>
                  </w:r>
                  <w:r w:rsidRPr="00E36802">
                    <w:rPr>
                      <w:rFonts w:asciiTheme="majorBidi" w:hAnsiTheme="majorBidi" w:cstheme="majorBidi"/>
                      <w:sz w:val="21"/>
                      <w:szCs w:val="21"/>
                      <w:vertAlign w:val="subscript"/>
                    </w:rPr>
                    <w:t>2</w:t>
                  </w:r>
                  <w:r w:rsidRPr="00E36802">
                    <w:rPr>
                      <w:rFonts w:asciiTheme="majorBidi" w:hAnsiTheme="majorBidi" w:cstheme="majorBidi"/>
                      <w:sz w:val="21"/>
                      <w:szCs w:val="21"/>
                    </w:rPr>
                    <w:t>O</w:t>
                  </w:r>
                  <w:r w:rsidRPr="00E36802">
                    <w:rPr>
                      <w:rFonts w:asciiTheme="majorBidi" w:hAnsiTheme="majorBidi" w:cstheme="majorBidi"/>
                      <w:sz w:val="21"/>
                      <w:szCs w:val="21"/>
                      <w:vertAlign w:val="subscript"/>
                    </w:rPr>
                    <w:t>2</w:t>
                  </w:r>
                  <w:r w:rsidRPr="00E36802">
                    <w:rPr>
                      <w:rFonts w:asciiTheme="majorBidi" w:hAnsiTheme="majorBidi" w:cstheme="majorBidi"/>
                      <w:sz w:val="21"/>
                      <w:szCs w:val="21"/>
                    </w:rPr>
                    <w:t xml:space="preserve"> peut provenir du POM, ce qui explique l’absence d’ajout d’un acide dans ce procédé, contrairement aux méthodes citées dans la littérature qui utilisent des acides minéraux ou organique.</w:t>
                  </w:r>
                </w:p>
                <w:p w:rsidR="00D42BE3" w:rsidRPr="00E36802" w:rsidRDefault="00D42BE3" w:rsidP="00D42BE3">
                  <w:pPr>
                    <w:pStyle w:val="Sansinterligne"/>
                    <w:ind w:firstLine="708"/>
                    <w:jc w:val="both"/>
                    <w:rPr>
                      <w:rFonts w:asciiTheme="majorBidi" w:hAnsiTheme="majorBidi" w:cstheme="majorBidi"/>
                      <w:sz w:val="21"/>
                      <w:szCs w:val="21"/>
                    </w:rPr>
                  </w:pPr>
                  <w:r w:rsidRPr="00E36802">
                    <w:rPr>
                      <w:rFonts w:asciiTheme="majorBidi" w:hAnsiTheme="majorBidi" w:cstheme="majorBidi"/>
                      <w:sz w:val="21"/>
                      <w:szCs w:val="21"/>
                    </w:rPr>
                    <w:t>Les réactions d’oxydation du cyclohexanol, cyclohexanone ou du mélange cyclohexanol (50%) et cyclohexanone (50%), en présence de POM, a été réalisée à 90°C avec un temps de réaction de 20h.</w:t>
                  </w:r>
                </w:p>
                <w:p w:rsidR="00D42BE3" w:rsidRPr="00E36802" w:rsidRDefault="00D42BE3" w:rsidP="00D42BE3">
                  <w:pPr>
                    <w:pStyle w:val="Sansinterligne"/>
                    <w:ind w:firstLine="708"/>
                    <w:jc w:val="both"/>
                    <w:rPr>
                      <w:rFonts w:asciiTheme="majorBidi" w:hAnsiTheme="majorBidi" w:cstheme="majorBidi"/>
                      <w:sz w:val="21"/>
                      <w:szCs w:val="21"/>
                    </w:rPr>
                  </w:pPr>
                  <w:r w:rsidRPr="00E36802">
                    <w:rPr>
                      <w:rFonts w:asciiTheme="majorBidi" w:hAnsiTheme="majorBidi" w:cstheme="majorBidi"/>
                      <w:sz w:val="21"/>
                      <w:szCs w:val="21"/>
                    </w:rPr>
                    <w:t>L’ensemble des résultats catalytiques  a montré que quelle que soit la nature du substrat, la conversion est pratiquement totale (94-99%) alors que la distribution des produits semble  sensiblement liée à la composition,  à la symétrie du POM et à la nature du substrat. Ainsi, α-P</w:t>
                  </w:r>
                  <w:r w:rsidRPr="00E36802">
                    <w:rPr>
                      <w:rFonts w:asciiTheme="majorBidi" w:hAnsiTheme="majorBidi" w:cstheme="majorBidi"/>
                      <w:sz w:val="21"/>
                      <w:szCs w:val="21"/>
                      <w:vertAlign w:val="subscript"/>
                    </w:rPr>
                    <w:t>2</w:t>
                  </w:r>
                  <w:r w:rsidRPr="00E36802">
                    <w:rPr>
                      <w:rFonts w:asciiTheme="majorBidi" w:hAnsiTheme="majorBidi" w:cstheme="majorBidi"/>
                      <w:sz w:val="21"/>
                      <w:szCs w:val="21"/>
                    </w:rPr>
                    <w:t>W</w:t>
                  </w:r>
                  <w:r w:rsidRPr="00E36802">
                    <w:rPr>
                      <w:rFonts w:asciiTheme="majorBidi" w:hAnsiTheme="majorBidi" w:cstheme="majorBidi"/>
                      <w:sz w:val="21"/>
                      <w:szCs w:val="21"/>
                      <w:vertAlign w:val="subscript"/>
                    </w:rPr>
                    <w:t>18</w:t>
                  </w:r>
                  <w:r w:rsidRPr="00E36802">
                    <w:rPr>
                      <w:rFonts w:asciiTheme="majorBidi" w:hAnsiTheme="majorBidi" w:cstheme="majorBidi"/>
                      <w:sz w:val="21"/>
                      <w:szCs w:val="21"/>
                    </w:rPr>
                    <w:t xml:space="preserve"> favorise principalement la formation de l’acide 6-hydroxyhexanoïque (44-63% de sélectivité), à partir de l’oxydation de l’alcool et du mélange alcool/cétone et celle de l’acide adipique (45% de sélectivité), à partir de l’oxydation de la cétone. β-P</w:t>
                  </w:r>
                  <w:r w:rsidRPr="00E36802">
                    <w:rPr>
                      <w:rFonts w:asciiTheme="majorBidi" w:hAnsiTheme="majorBidi" w:cstheme="majorBidi"/>
                      <w:sz w:val="21"/>
                      <w:szCs w:val="21"/>
                      <w:vertAlign w:val="subscript"/>
                    </w:rPr>
                    <w:t>2</w:t>
                  </w:r>
                  <w:r w:rsidRPr="00E36802">
                    <w:rPr>
                      <w:rFonts w:asciiTheme="majorBidi" w:hAnsiTheme="majorBidi" w:cstheme="majorBidi"/>
                      <w:sz w:val="21"/>
                      <w:szCs w:val="21"/>
                    </w:rPr>
                    <w:t>W</w:t>
                  </w:r>
                  <w:r w:rsidRPr="00E36802">
                    <w:rPr>
                      <w:rFonts w:asciiTheme="majorBidi" w:hAnsiTheme="majorBidi" w:cstheme="majorBidi"/>
                      <w:sz w:val="21"/>
                      <w:szCs w:val="21"/>
                      <w:vertAlign w:val="subscript"/>
                    </w:rPr>
                    <w:t>18</w:t>
                  </w:r>
                  <w:r w:rsidRPr="00E36802">
                    <w:rPr>
                      <w:rFonts w:asciiTheme="majorBidi" w:hAnsiTheme="majorBidi" w:cstheme="majorBidi"/>
                      <w:sz w:val="21"/>
                      <w:szCs w:val="21"/>
                    </w:rPr>
                    <w:t xml:space="preserve"> conduit principalement </w:t>
                  </w:r>
                  <w:r w:rsidR="00F33118" w:rsidRPr="00E36802">
                    <w:rPr>
                      <w:rFonts w:asciiTheme="majorBidi" w:hAnsiTheme="majorBidi" w:cstheme="majorBidi"/>
                      <w:sz w:val="21"/>
                      <w:szCs w:val="21"/>
                    </w:rPr>
                    <w:t>à</w:t>
                  </w:r>
                  <w:r w:rsidR="009E3BF0" w:rsidRPr="00E36802">
                    <w:rPr>
                      <w:rFonts w:asciiTheme="majorBidi" w:hAnsiTheme="majorBidi" w:cstheme="majorBidi"/>
                      <w:sz w:val="21"/>
                      <w:szCs w:val="21"/>
                    </w:rPr>
                    <w:t xml:space="preserve"> l’acide lévulinique</w:t>
                  </w:r>
                  <w:r w:rsidRPr="00E36802">
                    <w:rPr>
                      <w:rFonts w:asciiTheme="majorBidi" w:hAnsiTheme="majorBidi" w:cstheme="majorBidi"/>
                      <w:sz w:val="21"/>
                      <w:szCs w:val="21"/>
                    </w:rPr>
                    <w:t xml:space="preserve"> (55-67% de sélectivité),à partir de l’oxydation de l’alcool et du mélange alcool/cétone et celle de l’acide 6-hydroxyhexanoïque (74% de sélectivité), à partir de l’oxydation de la cétone. </w:t>
                  </w:r>
                  <w:r w:rsidRPr="00E36802">
                    <w:rPr>
                      <w:rFonts w:asciiTheme="majorBidi" w:eastAsia="Times New Roman" w:hAnsiTheme="majorBidi" w:cstheme="majorBidi"/>
                      <w:sz w:val="21"/>
                      <w:szCs w:val="21"/>
                      <w:lang w:eastAsia="fr-FR"/>
                    </w:rPr>
                    <w:t>P</w:t>
                  </w:r>
                  <w:r w:rsidRPr="00E36802">
                    <w:rPr>
                      <w:rFonts w:asciiTheme="majorBidi" w:eastAsia="Times New Roman" w:hAnsiTheme="majorBidi" w:cstheme="majorBidi"/>
                      <w:sz w:val="21"/>
                      <w:szCs w:val="21"/>
                      <w:vertAlign w:val="subscript"/>
                      <w:lang w:eastAsia="fr-FR"/>
                    </w:rPr>
                    <w:t>2</w:t>
                  </w:r>
                  <w:r w:rsidRPr="00E36802">
                    <w:rPr>
                      <w:rFonts w:asciiTheme="majorBidi" w:eastAsia="Times New Roman" w:hAnsiTheme="majorBidi" w:cstheme="majorBidi"/>
                      <w:sz w:val="21"/>
                      <w:szCs w:val="21"/>
                      <w:lang w:eastAsia="fr-FR"/>
                    </w:rPr>
                    <w:t>W</w:t>
                  </w:r>
                  <w:r w:rsidRPr="00E36802">
                    <w:rPr>
                      <w:rFonts w:asciiTheme="majorBidi" w:eastAsia="Times New Roman" w:hAnsiTheme="majorBidi" w:cstheme="majorBidi"/>
                      <w:sz w:val="21"/>
                      <w:szCs w:val="21"/>
                      <w:vertAlign w:val="subscript"/>
                      <w:lang w:eastAsia="fr-FR"/>
                    </w:rPr>
                    <w:t>12</w:t>
                  </w:r>
                  <w:r w:rsidRPr="00E36802">
                    <w:rPr>
                      <w:rFonts w:asciiTheme="majorBidi" w:eastAsia="Times New Roman" w:hAnsiTheme="majorBidi" w:cstheme="majorBidi"/>
                      <w:sz w:val="21"/>
                      <w:szCs w:val="21"/>
                      <w:lang w:eastAsia="fr-FR"/>
                    </w:rPr>
                    <w:t>Mo</w:t>
                  </w:r>
                  <w:r w:rsidRPr="00E36802">
                    <w:rPr>
                      <w:rFonts w:asciiTheme="majorBidi" w:eastAsia="Times New Roman" w:hAnsiTheme="majorBidi" w:cstheme="majorBidi"/>
                      <w:sz w:val="21"/>
                      <w:szCs w:val="21"/>
                      <w:vertAlign w:val="subscript"/>
                      <w:lang w:eastAsia="fr-FR"/>
                    </w:rPr>
                    <w:t>6</w:t>
                  </w:r>
                  <w:r w:rsidRPr="00E36802">
                    <w:rPr>
                      <w:rFonts w:asciiTheme="majorBidi" w:eastAsia="Times New Roman" w:hAnsiTheme="majorBidi" w:cstheme="majorBidi"/>
                      <w:sz w:val="21"/>
                      <w:szCs w:val="21"/>
                      <w:lang w:eastAsia="fr-FR"/>
                    </w:rPr>
                    <w:t xml:space="preserve"> est le plus sélectif en acide adipique </w:t>
                  </w:r>
                  <w:r w:rsidRPr="00E36802">
                    <w:rPr>
                      <w:rFonts w:asciiTheme="majorBidi" w:hAnsiTheme="majorBidi" w:cstheme="majorBidi"/>
                      <w:sz w:val="21"/>
                      <w:szCs w:val="21"/>
                    </w:rPr>
                    <w:t>quelle que soit la nature du substrat</w:t>
                  </w:r>
                  <w:r w:rsidRPr="00E36802">
                    <w:rPr>
                      <w:rFonts w:asciiTheme="majorBidi" w:eastAsia="Times New Roman" w:hAnsiTheme="majorBidi" w:cstheme="majorBidi"/>
                      <w:sz w:val="21"/>
                      <w:szCs w:val="21"/>
                      <w:lang w:eastAsia="fr-FR"/>
                    </w:rPr>
                    <w:t xml:space="preserve"> (</w:t>
                  </w:r>
                  <w:r w:rsidRPr="00E36802">
                    <w:rPr>
                      <w:rFonts w:asciiTheme="majorBidi" w:hAnsiTheme="majorBidi" w:cstheme="majorBidi"/>
                      <w:sz w:val="21"/>
                      <w:szCs w:val="21"/>
                    </w:rPr>
                    <w:t xml:space="preserve">59-70% de sélectivité). </w:t>
                  </w:r>
                  <w:r w:rsidRPr="00E36802">
                    <w:rPr>
                      <w:rFonts w:asciiTheme="majorBidi" w:eastAsia="Times New Roman" w:hAnsiTheme="majorBidi" w:cstheme="majorBidi"/>
                      <w:sz w:val="21"/>
                      <w:szCs w:val="21"/>
                      <w:lang w:eastAsia="fr-FR"/>
                    </w:rPr>
                    <w:t>P</w:t>
                  </w:r>
                  <w:r w:rsidRPr="00E36802">
                    <w:rPr>
                      <w:rFonts w:asciiTheme="majorBidi" w:eastAsia="Times New Roman" w:hAnsiTheme="majorBidi" w:cstheme="majorBidi"/>
                      <w:sz w:val="21"/>
                      <w:szCs w:val="21"/>
                      <w:vertAlign w:val="subscript"/>
                      <w:lang w:eastAsia="fr-FR"/>
                    </w:rPr>
                    <w:t>2</w:t>
                  </w:r>
                  <w:r w:rsidRPr="00E36802">
                    <w:rPr>
                      <w:rFonts w:asciiTheme="majorBidi" w:eastAsia="Times New Roman" w:hAnsiTheme="majorBidi" w:cstheme="majorBidi"/>
                      <w:sz w:val="21"/>
                      <w:szCs w:val="21"/>
                      <w:lang w:eastAsia="fr-FR"/>
                    </w:rPr>
                    <w:t>W</w:t>
                  </w:r>
                  <w:r w:rsidRPr="00E36802">
                    <w:rPr>
                      <w:rFonts w:asciiTheme="majorBidi" w:eastAsia="Times New Roman" w:hAnsiTheme="majorBidi" w:cstheme="majorBidi"/>
                      <w:sz w:val="21"/>
                      <w:szCs w:val="21"/>
                      <w:vertAlign w:val="subscript"/>
                      <w:lang w:eastAsia="fr-FR"/>
                    </w:rPr>
                    <w:t>12</w:t>
                  </w:r>
                  <w:r w:rsidRPr="00E36802">
                    <w:rPr>
                      <w:rFonts w:asciiTheme="majorBidi" w:eastAsia="Times New Roman" w:hAnsiTheme="majorBidi" w:cstheme="majorBidi"/>
                      <w:sz w:val="21"/>
                      <w:szCs w:val="21"/>
                      <w:lang w:eastAsia="fr-FR"/>
                    </w:rPr>
                    <w:t>Mo</w:t>
                  </w:r>
                  <w:r w:rsidRPr="00E36802">
                    <w:rPr>
                      <w:rFonts w:asciiTheme="majorBidi" w:eastAsia="Times New Roman" w:hAnsiTheme="majorBidi" w:cstheme="majorBidi"/>
                      <w:sz w:val="21"/>
                      <w:szCs w:val="21"/>
                      <w:vertAlign w:val="subscript"/>
                      <w:lang w:eastAsia="fr-FR"/>
                    </w:rPr>
                    <w:t>5</w:t>
                  </w:r>
                  <w:r w:rsidRPr="00E36802">
                    <w:rPr>
                      <w:rFonts w:asciiTheme="majorBidi" w:eastAsia="Times New Roman" w:hAnsiTheme="majorBidi" w:cstheme="majorBidi"/>
                      <w:sz w:val="21"/>
                      <w:szCs w:val="21"/>
                      <w:lang w:eastAsia="fr-FR"/>
                    </w:rPr>
                    <w:t xml:space="preserve">V est  le catalyseur le plus sensible à la nature du substrat. En effet, à partir de l’oxydation de l’alcool, la formation de l’acide adipique est favorisé (54% de sélectivité), à partir de l’oxydation de la cétone  celle </w:t>
                  </w:r>
                  <w:r w:rsidRPr="00E36802">
                    <w:rPr>
                      <w:rFonts w:asciiTheme="majorBidi" w:hAnsiTheme="majorBidi" w:cstheme="majorBidi"/>
                      <w:sz w:val="21"/>
                      <w:szCs w:val="21"/>
                    </w:rPr>
                    <w:t xml:space="preserve"> l’acid</w:t>
                  </w:r>
                  <w:r w:rsidR="009E3BF0" w:rsidRPr="00E36802">
                    <w:rPr>
                      <w:rFonts w:asciiTheme="majorBidi" w:hAnsiTheme="majorBidi" w:cstheme="majorBidi"/>
                      <w:sz w:val="21"/>
                      <w:szCs w:val="21"/>
                    </w:rPr>
                    <w:t>e lévulinique</w:t>
                  </w:r>
                  <w:r w:rsidRPr="00E36802">
                    <w:rPr>
                      <w:rFonts w:asciiTheme="majorBidi" w:hAnsiTheme="majorBidi" w:cstheme="majorBidi"/>
                      <w:sz w:val="21"/>
                      <w:szCs w:val="21"/>
                    </w:rPr>
                    <w:t xml:space="preserve"> (54% de sélectivité)</w:t>
                  </w:r>
                  <w:r w:rsidRPr="00E36802">
                    <w:rPr>
                      <w:rFonts w:asciiTheme="majorBidi" w:eastAsia="Times New Roman" w:hAnsiTheme="majorBidi" w:cstheme="majorBidi"/>
                      <w:sz w:val="21"/>
                      <w:szCs w:val="21"/>
                      <w:lang w:eastAsia="fr-FR"/>
                    </w:rPr>
                    <w:t xml:space="preserve"> et à partir du mélange alcool/cétone, aucun produit n’est  majoritaire.</w:t>
                  </w:r>
                </w:p>
                <w:p w:rsidR="00D42BE3" w:rsidRPr="00E36802" w:rsidRDefault="00D42BE3" w:rsidP="00D42BE3">
                  <w:pPr>
                    <w:pStyle w:val="Sansinterligne"/>
                    <w:ind w:firstLine="708"/>
                    <w:jc w:val="both"/>
                    <w:rPr>
                      <w:rFonts w:asciiTheme="majorBidi" w:hAnsiTheme="majorBidi" w:cstheme="majorBidi"/>
                      <w:sz w:val="21"/>
                      <w:szCs w:val="21"/>
                    </w:rPr>
                  </w:pPr>
                  <w:r w:rsidRPr="00E36802">
                    <w:rPr>
                      <w:rFonts w:asciiTheme="majorBidi" w:hAnsiTheme="majorBidi" w:cstheme="majorBidi"/>
                      <w:sz w:val="21"/>
                      <w:szCs w:val="21"/>
                    </w:rPr>
                    <w:t xml:space="preserve">La spectroscopie RMN </w:t>
                  </w:r>
                  <w:r w:rsidRPr="00E36802">
                    <w:rPr>
                      <w:rFonts w:asciiTheme="majorBidi" w:hAnsiTheme="majorBidi" w:cstheme="majorBidi"/>
                      <w:sz w:val="21"/>
                      <w:szCs w:val="21"/>
                      <w:vertAlign w:val="superscript"/>
                    </w:rPr>
                    <w:t>31</w:t>
                  </w:r>
                  <w:r w:rsidRPr="00E36802">
                    <w:rPr>
                      <w:rFonts w:asciiTheme="majorBidi" w:hAnsiTheme="majorBidi" w:cstheme="majorBidi"/>
                      <w:sz w:val="21"/>
                      <w:szCs w:val="21"/>
                    </w:rPr>
                    <w:t xml:space="preserve">P des différents POMs analysés après oxydation du cyclohexanol a montré l’apparition d’une nouvelle espèce attribuée à une forme « Peroxo-POMox » qui pourrait être l’espèce active dans la formation des produits oxygénés. </w:t>
                  </w:r>
                </w:p>
                <w:p w:rsidR="00D42BE3" w:rsidRPr="00E36802" w:rsidRDefault="00D42BE3" w:rsidP="00D42BE3">
                  <w:pPr>
                    <w:pStyle w:val="Sansinterligne"/>
                    <w:ind w:firstLine="708"/>
                    <w:jc w:val="both"/>
                    <w:rPr>
                      <w:rFonts w:asciiTheme="majorBidi" w:hAnsiTheme="majorBidi" w:cstheme="majorBidi"/>
                      <w:sz w:val="21"/>
                      <w:szCs w:val="21"/>
                    </w:rPr>
                  </w:pPr>
                  <w:r w:rsidRPr="00E36802">
                    <w:rPr>
                      <w:rFonts w:asciiTheme="majorBidi" w:hAnsiTheme="majorBidi" w:cstheme="majorBidi"/>
                      <w:sz w:val="21"/>
                      <w:szCs w:val="21"/>
                    </w:rPr>
                    <w:t xml:space="preserve">Cette étude a mis en évidence le caractère hautement actif des POMs de type Dawson (94-99% de conversion) et leur caractère très sélectif vis-à-vis d’un produit donné. Parmi, les POMs, </w:t>
                  </w:r>
                  <w:r w:rsidRPr="00E36802">
                    <w:rPr>
                      <w:rFonts w:asciiTheme="majorBidi" w:eastAsia="Times New Roman" w:hAnsiTheme="majorBidi" w:cstheme="majorBidi"/>
                      <w:sz w:val="21"/>
                      <w:szCs w:val="21"/>
                      <w:lang w:eastAsia="fr-FR"/>
                    </w:rPr>
                    <w:t>P</w:t>
                  </w:r>
                  <w:r w:rsidRPr="00E36802">
                    <w:rPr>
                      <w:rFonts w:asciiTheme="majorBidi" w:eastAsia="Times New Roman" w:hAnsiTheme="majorBidi" w:cstheme="majorBidi"/>
                      <w:sz w:val="21"/>
                      <w:szCs w:val="21"/>
                      <w:vertAlign w:val="subscript"/>
                      <w:lang w:eastAsia="fr-FR"/>
                    </w:rPr>
                    <w:t>2</w:t>
                  </w:r>
                  <w:r w:rsidRPr="00E36802">
                    <w:rPr>
                      <w:rFonts w:asciiTheme="majorBidi" w:eastAsia="Times New Roman" w:hAnsiTheme="majorBidi" w:cstheme="majorBidi"/>
                      <w:sz w:val="21"/>
                      <w:szCs w:val="21"/>
                      <w:lang w:eastAsia="fr-FR"/>
                    </w:rPr>
                    <w:t>W</w:t>
                  </w:r>
                  <w:r w:rsidRPr="00E36802">
                    <w:rPr>
                      <w:rFonts w:asciiTheme="majorBidi" w:eastAsia="Times New Roman" w:hAnsiTheme="majorBidi" w:cstheme="majorBidi"/>
                      <w:sz w:val="21"/>
                      <w:szCs w:val="21"/>
                      <w:vertAlign w:val="subscript"/>
                      <w:lang w:eastAsia="fr-FR"/>
                    </w:rPr>
                    <w:t>12</w:t>
                  </w:r>
                  <w:r w:rsidRPr="00E36802">
                    <w:rPr>
                      <w:rFonts w:asciiTheme="majorBidi" w:eastAsia="Times New Roman" w:hAnsiTheme="majorBidi" w:cstheme="majorBidi"/>
                      <w:sz w:val="21"/>
                      <w:szCs w:val="21"/>
                      <w:lang w:eastAsia="fr-FR"/>
                    </w:rPr>
                    <w:t>Mo</w:t>
                  </w:r>
                  <w:r w:rsidRPr="00E36802">
                    <w:rPr>
                      <w:rFonts w:asciiTheme="majorBidi" w:eastAsia="Times New Roman" w:hAnsiTheme="majorBidi" w:cstheme="majorBidi"/>
                      <w:sz w:val="21"/>
                      <w:szCs w:val="21"/>
                      <w:vertAlign w:val="subscript"/>
                      <w:lang w:eastAsia="fr-FR"/>
                    </w:rPr>
                    <w:t>6</w:t>
                  </w:r>
                  <w:r w:rsidRPr="00E36802">
                    <w:rPr>
                      <w:rFonts w:asciiTheme="majorBidi" w:eastAsia="Times New Roman" w:hAnsiTheme="majorBidi" w:cstheme="majorBidi"/>
                      <w:sz w:val="21"/>
                      <w:szCs w:val="21"/>
                      <w:lang w:eastAsia="fr-FR"/>
                    </w:rPr>
                    <w:t xml:space="preserve">est le plus sélectif en acide adipique </w:t>
                  </w:r>
                  <w:r w:rsidRPr="00E36802">
                    <w:rPr>
                      <w:rFonts w:asciiTheme="majorBidi" w:hAnsiTheme="majorBidi" w:cstheme="majorBidi"/>
                      <w:sz w:val="21"/>
                      <w:szCs w:val="21"/>
                    </w:rPr>
                    <w:t>quelle que soit la nature du substrat</w:t>
                  </w:r>
                  <w:r w:rsidRPr="00E36802">
                    <w:rPr>
                      <w:rFonts w:asciiTheme="majorBidi" w:eastAsia="Times New Roman" w:hAnsiTheme="majorBidi" w:cstheme="majorBidi"/>
                      <w:sz w:val="21"/>
                      <w:szCs w:val="21"/>
                      <w:lang w:eastAsia="fr-FR"/>
                    </w:rPr>
                    <w:t xml:space="preserve"> (</w:t>
                  </w:r>
                  <w:r w:rsidRPr="00E36802">
                    <w:rPr>
                      <w:rFonts w:asciiTheme="majorBidi" w:hAnsiTheme="majorBidi" w:cstheme="majorBidi"/>
                      <w:sz w:val="21"/>
                      <w:szCs w:val="21"/>
                    </w:rPr>
                    <w:t>59-70% de sélectivité).</w:t>
                  </w:r>
                </w:p>
                <w:p w:rsidR="00D42BE3" w:rsidRPr="00E36802" w:rsidRDefault="00D42BE3" w:rsidP="00D42BE3">
                  <w:pPr>
                    <w:pStyle w:val="Sansinterligne"/>
                    <w:ind w:firstLine="708"/>
                    <w:jc w:val="both"/>
                    <w:rPr>
                      <w:rFonts w:asciiTheme="majorBidi" w:hAnsiTheme="majorBidi" w:cstheme="majorBidi"/>
                      <w:sz w:val="21"/>
                      <w:szCs w:val="21"/>
                    </w:rPr>
                  </w:pPr>
                  <w:r w:rsidRPr="00E36802">
                    <w:rPr>
                      <w:rFonts w:asciiTheme="majorBidi" w:hAnsiTheme="majorBidi" w:cstheme="majorBidi"/>
                      <w:sz w:val="21"/>
                      <w:szCs w:val="21"/>
                    </w:rPr>
                    <w:t>L’absence de solvant, d’agents de transfert de phase et</w:t>
                  </w:r>
                  <w:r w:rsidR="000C02B6" w:rsidRPr="00E36802">
                    <w:rPr>
                      <w:rFonts w:asciiTheme="majorBidi" w:hAnsiTheme="majorBidi" w:cstheme="majorBidi"/>
                      <w:sz w:val="21"/>
                      <w:szCs w:val="21"/>
                    </w:rPr>
                    <w:t xml:space="preserve"> d’addition</w:t>
                  </w:r>
                  <w:r w:rsidRPr="00E36802">
                    <w:rPr>
                      <w:rFonts w:asciiTheme="majorBidi" w:hAnsiTheme="majorBidi" w:cstheme="majorBidi"/>
                      <w:sz w:val="21"/>
                      <w:szCs w:val="21"/>
                    </w:rPr>
                    <w:t xml:space="preserve"> d’acide et l’utilisation de POMs de type Dawson, comme catalyseur, du peroxyde d’hydrogène comme oxydant  rendent la synthèse de l’acide adipique très attractive et respectueuse de l’environnement. Ce procédé pourrait être un alternatif, à celui basé sur l’utilisation de l’acide nitrique.</w:t>
                  </w:r>
                </w:p>
                <w:p w:rsidR="00D42BE3" w:rsidRPr="00E36802" w:rsidRDefault="00D42BE3" w:rsidP="00D42BE3">
                  <w:pPr>
                    <w:spacing w:after="240"/>
                    <w:rPr>
                      <w:rFonts w:asciiTheme="majorBidi" w:hAnsiTheme="majorBidi" w:cstheme="majorBidi"/>
                      <w:sz w:val="20"/>
                      <w:szCs w:val="20"/>
                    </w:rPr>
                  </w:pPr>
                </w:p>
                <w:p w:rsidR="00D42BE3" w:rsidRPr="00E36802" w:rsidRDefault="00D42BE3" w:rsidP="00D42BE3">
                  <w:pPr>
                    <w:autoSpaceDE w:val="0"/>
                    <w:autoSpaceDN w:val="0"/>
                    <w:adjustRightInd w:val="0"/>
                    <w:spacing w:line="240" w:lineRule="auto"/>
                    <w:ind w:firstLine="426"/>
                    <w:jc w:val="both"/>
                    <w:rPr>
                      <w:rFonts w:asciiTheme="majorBidi" w:hAnsiTheme="majorBidi" w:cstheme="majorBidi"/>
                      <w:sz w:val="20"/>
                      <w:szCs w:val="20"/>
                    </w:rPr>
                  </w:pPr>
                </w:p>
                <w:p w:rsidR="00D42BE3" w:rsidRPr="00E36802" w:rsidRDefault="00D42BE3" w:rsidP="00D42BE3">
                  <w:pPr>
                    <w:ind w:firstLine="708"/>
                    <w:jc w:val="both"/>
                    <w:rPr>
                      <w:rFonts w:ascii="Times New Roman" w:eastAsia="AdvGulliv-R" w:hAnsi="Times New Roman"/>
                      <w:sz w:val="20"/>
                      <w:szCs w:val="20"/>
                    </w:rPr>
                  </w:pPr>
                </w:p>
                <w:p w:rsidR="00D42BE3" w:rsidRPr="00E36802" w:rsidRDefault="00D42BE3" w:rsidP="00D42BE3">
                  <w:pPr>
                    <w:spacing w:line="240" w:lineRule="auto"/>
                    <w:ind w:firstLine="360"/>
                    <w:jc w:val="both"/>
                    <w:rPr>
                      <w:rFonts w:ascii="Times New Roman" w:hAnsi="Times New Roman" w:cs="Times New Roman"/>
                      <w:sz w:val="20"/>
                      <w:szCs w:val="20"/>
                    </w:rPr>
                  </w:pPr>
                </w:p>
                <w:p w:rsidR="00D42BE3" w:rsidRPr="00E36802" w:rsidRDefault="00D42BE3" w:rsidP="00D42BE3">
                  <w:pPr>
                    <w:autoSpaceDE w:val="0"/>
                    <w:autoSpaceDN w:val="0"/>
                    <w:adjustRightInd w:val="0"/>
                    <w:spacing w:after="0" w:line="240" w:lineRule="auto"/>
                    <w:jc w:val="both"/>
                    <w:rPr>
                      <w:rFonts w:ascii="Times New Roman" w:hAnsi="Times New Roman" w:cs="Times New Roman"/>
                      <w:sz w:val="20"/>
                      <w:szCs w:val="20"/>
                    </w:rPr>
                  </w:pPr>
                </w:p>
                <w:bookmarkEnd w:id="0"/>
                <w:p w:rsidR="00D42BE3" w:rsidRPr="00E36802" w:rsidRDefault="00D42BE3" w:rsidP="00D42BE3"/>
              </w:txbxContent>
            </v:textbox>
          </v:roundrect>
        </w:pict>
      </w:r>
      <w:r w:rsidR="00D42BE3" w:rsidRPr="00335149">
        <w:rPr>
          <w:rFonts w:ascii="Times New Roman" w:hAnsi="Times New Roman" w:cs="Times New Roman"/>
        </w:rPr>
        <w:tab/>
      </w:r>
    </w:p>
    <w:p w:rsidR="00D42BE3" w:rsidRPr="00335149" w:rsidRDefault="00D42BE3" w:rsidP="00D42BE3">
      <w:pPr>
        <w:rPr>
          <w:szCs w:val="20"/>
        </w:rPr>
      </w:pPr>
    </w:p>
    <w:p w:rsidR="00D42BE3" w:rsidRPr="00335149" w:rsidRDefault="00D42BE3" w:rsidP="00D42BE3">
      <w:pPr>
        <w:rPr>
          <w:szCs w:val="20"/>
        </w:rPr>
      </w:pPr>
    </w:p>
    <w:p w:rsidR="00D42BE3" w:rsidRPr="00335149" w:rsidRDefault="00D42BE3" w:rsidP="00D42BE3">
      <w:pPr>
        <w:rPr>
          <w:szCs w:val="20"/>
        </w:rPr>
      </w:pPr>
    </w:p>
    <w:p w:rsidR="00D42BE3" w:rsidRPr="00335149" w:rsidRDefault="00D42BE3" w:rsidP="00D42BE3">
      <w:pPr>
        <w:rPr>
          <w:szCs w:val="20"/>
        </w:rPr>
      </w:pPr>
    </w:p>
    <w:p w:rsidR="00D42BE3" w:rsidRPr="00335149" w:rsidRDefault="00D42BE3" w:rsidP="00D42BE3">
      <w:pPr>
        <w:jc w:val="both"/>
        <w:rPr>
          <w:szCs w:val="20"/>
        </w:rPr>
      </w:pPr>
    </w:p>
    <w:p w:rsidR="00D42BE3" w:rsidRPr="00335149" w:rsidRDefault="00D42BE3" w:rsidP="00D42BE3">
      <w:pPr>
        <w:jc w:val="both"/>
        <w:rPr>
          <w:szCs w:val="20"/>
        </w:rPr>
      </w:pPr>
    </w:p>
    <w:p w:rsidR="00D42BE3" w:rsidRPr="00335149" w:rsidRDefault="00D42BE3" w:rsidP="00D42BE3">
      <w:pPr>
        <w:jc w:val="both"/>
        <w:rPr>
          <w:szCs w:val="20"/>
        </w:rPr>
      </w:pPr>
    </w:p>
    <w:p w:rsidR="00D42BE3" w:rsidRPr="00335149" w:rsidRDefault="00D42BE3" w:rsidP="00D42BE3">
      <w:pPr>
        <w:jc w:val="both"/>
        <w:rPr>
          <w:szCs w:val="20"/>
        </w:rPr>
      </w:pPr>
    </w:p>
    <w:p w:rsidR="00D42BE3" w:rsidRPr="00335149" w:rsidRDefault="00D42BE3" w:rsidP="00D42BE3">
      <w:pPr>
        <w:jc w:val="both"/>
        <w:rPr>
          <w:szCs w:val="20"/>
        </w:rPr>
      </w:pPr>
    </w:p>
    <w:p w:rsidR="00D42BE3" w:rsidRPr="00335149" w:rsidRDefault="00D42BE3" w:rsidP="00D42BE3">
      <w:pPr>
        <w:jc w:val="both"/>
        <w:rPr>
          <w:szCs w:val="20"/>
        </w:rPr>
      </w:pPr>
    </w:p>
    <w:p w:rsidR="00D42BE3" w:rsidRPr="00335149" w:rsidRDefault="00D42BE3" w:rsidP="00D42BE3">
      <w:pPr>
        <w:jc w:val="both"/>
        <w:rPr>
          <w:szCs w:val="20"/>
        </w:rPr>
      </w:pPr>
    </w:p>
    <w:p w:rsidR="00D42BE3" w:rsidRPr="00335149" w:rsidRDefault="00D42BE3" w:rsidP="00D42BE3">
      <w:pPr>
        <w:jc w:val="both"/>
        <w:rPr>
          <w:szCs w:val="20"/>
        </w:rPr>
      </w:pPr>
    </w:p>
    <w:p w:rsidR="00D42BE3" w:rsidRPr="00335149" w:rsidRDefault="00D42BE3" w:rsidP="00D42BE3">
      <w:pPr>
        <w:jc w:val="both"/>
        <w:rPr>
          <w:szCs w:val="20"/>
        </w:rPr>
      </w:pPr>
    </w:p>
    <w:p w:rsidR="00D42BE3" w:rsidRPr="00335149" w:rsidRDefault="00D42BE3" w:rsidP="00D42BE3">
      <w:pPr>
        <w:jc w:val="both"/>
        <w:rPr>
          <w:szCs w:val="20"/>
        </w:rPr>
      </w:pPr>
    </w:p>
    <w:p w:rsidR="00D42BE3" w:rsidRPr="00335149" w:rsidRDefault="00D42BE3" w:rsidP="00D42BE3">
      <w:pPr>
        <w:jc w:val="both"/>
        <w:rPr>
          <w:szCs w:val="20"/>
        </w:rPr>
      </w:pPr>
    </w:p>
    <w:p w:rsidR="00D42BE3" w:rsidRPr="00335149" w:rsidRDefault="00D42BE3" w:rsidP="00D42BE3">
      <w:pPr>
        <w:jc w:val="both"/>
        <w:rPr>
          <w:szCs w:val="20"/>
        </w:rPr>
      </w:pPr>
    </w:p>
    <w:p w:rsidR="00D42BE3" w:rsidRPr="00335149" w:rsidRDefault="00D42BE3" w:rsidP="00D42BE3">
      <w:pPr>
        <w:jc w:val="both"/>
        <w:rPr>
          <w:szCs w:val="20"/>
        </w:rPr>
      </w:pPr>
    </w:p>
    <w:p w:rsidR="00D42BE3" w:rsidRPr="00335149" w:rsidRDefault="00D42BE3" w:rsidP="00D42BE3">
      <w:pPr>
        <w:jc w:val="both"/>
        <w:rPr>
          <w:szCs w:val="20"/>
        </w:rPr>
      </w:pPr>
    </w:p>
    <w:p w:rsidR="00D42BE3" w:rsidRPr="00335149" w:rsidRDefault="00D42BE3" w:rsidP="00D42BE3">
      <w:pPr>
        <w:jc w:val="both"/>
        <w:rPr>
          <w:szCs w:val="20"/>
        </w:rPr>
      </w:pPr>
    </w:p>
    <w:p w:rsidR="00D42BE3" w:rsidRDefault="00D42BE3" w:rsidP="00D42BE3">
      <w:pPr>
        <w:jc w:val="both"/>
        <w:rPr>
          <w:szCs w:val="20"/>
        </w:rPr>
      </w:pPr>
    </w:p>
    <w:p w:rsidR="00D42BE3" w:rsidRDefault="00D42BE3" w:rsidP="00D42BE3">
      <w:pPr>
        <w:jc w:val="both"/>
        <w:rPr>
          <w:szCs w:val="20"/>
        </w:rPr>
      </w:pPr>
    </w:p>
    <w:sectPr w:rsidR="00D42BE3" w:rsidSect="007B3709">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dvGulliv-R">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217113"/>
    <w:multiLevelType w:val="hybridMultilevel"/>
    <w:tmpl w:val="07F6CE2C"/>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29FF59E7"/>
    <w:multiLevelType w:val="hybridMultilevel"/>
    <w:tmpl w:val="FAF66F7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45853969"/>
    <w:multiLevelType w:val="hybridMultilevel"/>
    <w:tmpl w:val="75AA83B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5C377F78"/>
    <w:multiLevelType w:val="hybridMultilevel"/>
    <w:tmpl w:val="8F96D7F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2"/>
  </w:num>
  <w:num w:numId="2">
    <w:abstractNumId w:val="3"/>
  </w:num>
  <w:num w:numId="3">
    <w:abstractNumId w:val="1"/>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145426"/>
    <w:rsid w:val="00004E04"/>
    <w:rsid w:val="00025D94"/>
    <w:rsid w:val="000330FB"/>
    <w:rsid w:val="000667D6"/>
    <w:rsid w:val="0006790D"/>
    <w:rsid w:val="000819C2"/>
    <w:rsid w:val="00090A3E"/>
    <w:rsid w:val="000A6AAD"/>
    <w:rsid w:val="000B6D04"/>
    <w:rsid w:val="000C02B6"/>
    <w:rsid w:val="000C048E"/>
    <w:rsid w:val="000C4981"/>
    <w:rsid w:val="000C795B"/>
    <w:rsid w:val="000D0141"/>
    <w:rsid w:val="000D2AD1"/>
    <w:rsid w:val="000D60D7"/>
    <w:rsid w:val="000F3BF8"/>
    <w:rsid w:val="0010310F"/>
    <w:rsid w:val="0011061D"/>
    <w:rsid w:val="00110754"/>
    <w:rsid w:val="00113EEA"/>
    <w:rsid w:val="00116F8E"/>
    <w:rsid w:val="00132425"/>
    <w:rsid w:val="001346F1"/>
    <w:rsid w:val="001436E7"/>
    <w:rsid w:val="00145426"/>
    <w:rsid w:val="00165AE8"/>
    <w:rsid w:val="00166B11"/>
    <w:rsid w:val="001825EC"/>
    <w:rsid w:val="0019224D"/>
    <w:rsid w:val="0019600F"/>
    <w:rsid w:val="001A2EE9"/>
    <w:rsid w:val="001B3ECF"/>
    <w:rsid w:val="001C1A33"/>
    <w:rsid w:val="001C7548"/>
    <w:rsid w:val="001D6FA0"/>
    <w:rsid w:val="00201B6F"/>
    <w:rsid w:val="00220C53"/>
    <w:rsid w:val="00221389"/>
    <w:rsid w:val="00226761"/>
    <w:rsid w:val="00226F8C"/>
    <w:rsid w:val="00244086"/>
    <w:rsid w:val="00247AAE"/>
    <w:rsid w:val="0026530E"/>
    <w:rsid w:val="00280975"/>
    <w:rsid w:val="00287900"/>
    <w:rsid w:val="002904AD"/>
    <w:rsid w:val="002E6297"/>
    <w:rsid w:val="003054D8"/>
    <w:rsid w:val="00334241"/>
    <w:rsid w:val="00360D05"/>
    <w:rsid w:val="003653F9"/>
    <w:rsid w:val="00370057"/>
    <w:rsid w:val="00380403"/>
    <w:rsid w:val="003833B1"/>
    <w:rsid w:val="0039002F"/>
    <w:rsid w:val="003A1CD1"/>
    <w:rsid w:val="003B0B56"/>
    <w:rsid w:val="003B240F"/>
    <w:rsid w:val="003F74DD"/>
    <w:rsid w:val="0042328C"/>
    <w:rsid w:val="00456130"/>
    <w:rsid w:val="00460B43"/>
    <w:rsid w:val="00465100"/>
    <w:rsid w:val="004709A0"/>
    <w:rsid w:val="00480DF3"/>
    <w:rsid w:val="004852D0"/>
    <w:rsid w:val="00485A9C"/>
    <w:rsid w:val="00487404"/>
    <w:rsid w:val="004A7363"/>
    <w:rsid w:val="004C2079"/>
    <w:rsid w:val="004D1A1F"/>
    <w:rsid w:val="004D4AEB"/>
    <w:rsid w:val="004F5E18"/>
    <w:rsid w:val="005034C6"/>
    <w:rsid w:val="00554294"/>
    <w:rsid w:val="0056680C"/>
    <w:rsid w:val="00566C1A"/>
    <w:rsid w:val="005704A4"/>
    <w:rsid w:val="00570BFF"/>
    <w:rsid w:val="005728E3"/>
    <w:rsid w:val="005762C3"/>
    <w:rsid w:val="005918F6"/>
    <w:rsid w:val="005A22C1"/>
    <w:rsid w:val="005A709B"/>
    <w:rsid w:val="005B1863"/>
    <w:rsid w:val="005B2ACB"/>
    <w:rsid w:val="005C7495"/>
    <w:rsid w:val="005D13FC"/>
    <w:rsid w:val="005E3F25"/>
    <w:rsid w:val="00607723"/>
    <w:rsid w:val="0061255B"/>
    <w:rsid w:val="006140CA"/>
    <w:rsid w:val="0063724C"/>
    <w:rsid w:val="00640062"/>
    <w:rsid w:val="00652CBB"/>
    <w:rsid w:val="00653F17"/>
    <w:rsid w:val="006622A9"/>
    <w:rsid w:val="0066693E"/>
    <w:rsid w:val="006777EA"/>
    <w:rsid w:val="006A1A12"/>
    <w:rsid w:val="006A2495"/>
    <w:rsid w:val="006A2645"/>
    <w:rsid w:val="006A53E0"/>
    <w:rsid w:val="006B6893"/>
    <w:rsid w:val="006C4383"/>
    <w:rsid w:val="006D00AD"/>
    <w:rsid w:val="006D6061"/>
    <w:rsid w:val="006D7478"/>
    <w:rsid w:val="00701464"/>
    <w:rsid w:val="00732567"/>
    <w:rsid w:val="00735F59"/>
    <w:rsid w:val="00747C7E"/>
    <w:rsid w:val="00754387"/>
    <w:rsid w:val="00755211"/>
    <w:rsid w:val="007625BC"/>
    <w:rsid w:val="00762EF5"/>
    <w:rsid w:val="007801FD"/>
    <w:rsid w:val="007B3709"/>
    <w:rsid w:val="007B3FD9"/>
    <w:rsid w:val="007B4F6C"/>
    <w:rsid w:val="007C74A5"/>
    <w:rsid w:val="007D6B4E"/>
    <w:rsid w:val="007F0F94"/>
    <w:rsid w:val="007F7E59"/>
    <w:rsid w:val="00815399"/>
    <w:rsid w:val="00835C8F"/>
    <w:rsid w:val="00836793"/>
    <w:rsid w:val="00837B22"/>
    <w:rsid w:val="00856C4B"/>
    <w:rsid w:val="00857CCC"/>
    <w:rsid w:val="00861889"/>
    <w:rsid w:val="008715E9"/>
    <w:rsid w:val="00875320"/>
    <w:rsid w:val="00883D54"/>
    <w:rsid w:val="0088597B"/>
    <w:rsid w:val="0088757E"/>
    <w:rsid w:val="008955BD"/>
    <w:rsid w:val="00897E88"/>
    <w:rsid w:val="008C67EB"/>
    <w:rsid w:val="008E0554"/>
    <w:rsid w:val="008E1CA4"/>
    <w:rsid w:val="008E656B"/>
    <w:rsid w:val="008F3A51"/>
    <w:rsid w:val="008F63CB"/>
    <w:rsid w:val="00906B15"/>
    <w:rsid w:val="009076DA"/>
    <w:rsid w:val="00912543"/>
    <w:rsid w:val="00923928"/>
    <w:rsid w:val="0092683A"/>
    <w:rsid w:val="009340B1"/>
    <w:rsid w:val="00945A38"/>
    <w:rsid w:val="0095047E"/>
    <w:rsid w:val="00967B1F"/>
    <w:rsid w:val="00971253"/>
    <w:rsid w:val="00972185"/>
    <w:rsid w:val="00995D97"/>
    <w:rsid w:val="009E3BF0"/>
    <w:rsid w:val="009F5FAE"/>
    <w:rsid w:val="00A26503"/>
    <w:rsid w:val="00A30AFF"/>
    <w:rsid w:val="00A73DF0"/>
    <w:rsid w:val="00A8127D"/>
    <w:rsid w:val="00A82CFA"/>
    <w:rsid w:val="00AB4A4A"/>
    <w:rsid w:val="00AC5B98"/>
    <w:rsid w:val="00AE2B3B"/>
    <w:rsid w:val="00AF1C13"/>
    <w:rsid w:val="00B132E8"/>
    <w:rsid w:val="00B211B9"/>
    <w:rsid w:val="00B218A1"/>
    <w:rsid w:val="00B3587C"/>
    <w:rsid w:val="00B657EA"/>
    <w:rsid w:val="00B730B8"/>
    <w:rsid w:val="00B7479A"/>
    <w:rsid w:val="00B753CA"/>
    <w:rsid w:val="00B838AC"/>
    <w:rsid w:val="00B85067"/>
    <w:rsid w:val="00B9398B"/>
    <w:rsid w:val="00B964A0"/>
    <w:rsid w:val="00B97C3D"/>
    <w:rsid w:val="00BA504B"/>
    <w:rsid w:val="00BB0649"/>
    <w:rsid w:val="00BB150F"/>
    <w:rsid w:val="00BC6A78"/>
    <w:rsid w:val="00BC7D45"/>
    <w:rsid w:val="00BD29BD"/>
    <w:rsid w:val="00BD4DFD"/>
    <w:rsid w:val="00BF3296"/>
    <w:rsid w:val="00BF51A9"/>
    <w:rsid w:val="00C272F3"/>
    <w:rsid w:val="00C416A3"/>
    <w:rsid w:val="00C46090"/>
    <w:rsid w:val="00C7634C"/>
    <w:rsid w:val="00C860E1"/>
    <w:rsid w:val="00CD07AE"/>
    <w:rsid w:val="00CE7510"/>
    <w:rsid w:val="00CF61BB"/>
    <w:rsid w:val="00CF75B8"/>
    <w:rsid w:val="00D031F5"/>
    <w:rsid w:val="00D131A4"/>
    <w:rsid w:val="00D239C0"/>
    <w:rsid w:val="00D30E14"/>
    <w:rsid w:val="00D42BE3"/>
    <w:rsid w:val="00D43595"/>
    <w:rsid w:val="00D63E3D"/>
    <w:rsid w:val="00D64D5A"/>
    <w:rsid w:val="00D931DA"/>
    <w:rsid w:val="00DA0967"/>
    <w:rsid w:val="00DA6F85"/>
    <w:rsid w:val="00DD0781"/>
    <w:rsid w:val="00DF1C96"/>
    <w:rsid w:val="00DF3FC2"/>
    <w:rsid w:val="00DF50D1"/>
    <w:rsid w:val="00E0021E"/>
    <w:rsid w:val="00E034FA"/>
    <w:rsid w:val="00E05590"/>
    <w:rsid w:val="00E30460"/>
    <w:rsid w:val="00E30E4A"/>
    <w:rsid w:val="00E36802"/>
    <w:rsid w:val="00E46622"/>
    <w:rsid w:val="00E64715"/>
    <w:rsid w:val="00E70B74"/>
    <w:rsid w:val="00E76FA5"/>
    <w:rsid w:val="00E80737"/>
    <w:rsid w:val="00E84360"/>
    <w:rsid w:val="00E862D1"/>
    <w:rsid w:val="00EC528F"/>
    <w:rsid w:val="00ED1473"/>
    <w:rsid w:val="00ED37F4"/>
    <w:rsid w:val="00EE0B8D"/>
    <w:rsid w:val="00EE1520"/>
    <w:rsid w:val="00EE4045"/>
    <w:rsid w:val="00EE7959"/>
    <w:rsid w:val="00EF1C7F"/>
    <w:rsid w:val="00F21DC9"/>
    <w:rsid w:val="00F247D3"/>
    <w:rsid w:val="00F26CDD"/>
    <w:rsid w:val="00F33118"/>
    <w:rsid w:val="00F35021"/>
    <w:rsid w:val="00F35DA5"/>
    <w:rsid w:val="00F524B8"/>
    <w:rsid w:val="00F53C8A"/>
    <w:rsid w:val="00F80142"/>
    <w:rsid w:val="00F91EF7"/>
    <w:rsid w:val="00FC5B8C"/>
    <w:rsid w:val="00FD0696"/>
    <w:rsid w:val="00FD4D24"/>
    <w:rsid w:val="00FD7C9A"/>
    <w:rsid w:val="00FF3170"/>
    <w:rsid w:val="00FF5294"/>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B3709"/>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B211B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B211B9"/>
    <w:rPr>
      <w:rFonts w:ascii="Tahoma" w:hAnsi="Tahoma" w:cs="Tahoma"/>
      <w:sz w:val="16"/>
      <w:szCs w:val="16"/>
    </w:rPr>
  </w:style>
  <w:style w:type="paragraph" w:styleId="Paragraphedeliste">
    <w:name w:val="List Paragraph"/>
    <w:basedOn w:val="Normal"/>
    <w:uiPriority w:val="34"/>
    <w:qFormat/>
    <w:rsid w:val="000819C2"/>
    <w:pPr>
      <w:ind w:left="720"/>
      <w:contextualSpacing/>
    </w:pPr>
  </w:style>
  <w:style w:type="paragraph" w:styleId="Sansinterligne">
    <w:name w:val="No Spacing"/>
    <w:link w:val="SansinterligneCar"/>
    <w:uiPriority w:val="1"/>
    <w:qFormat/>
    <w:rsid w:val="00856C4B"/>
    <w:pPr>
      <w:spacing w:after="0" w:line="240" w:lineRule="auto"/>
    </w:pPr>
  </w:style>
  <w:style w:type="character" w:customStyle="1" w:styleId="SansinterligneCar">
    <w:name w:val="Sans interligne Car"/>
    <w:basedOn w:val="Policepardfaut"/>
    <w:link w:val="Sansinterligne"/>
    <w:uiPriority w:val="1"/>
    <w:rsid w:val="00856C4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B211B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B211B9"/>
    <w:rPr>
      <w:rFonts w:ascii="Tahoma" w:hAnsi="Tahoma" w:cs="Tahoma"/>
      <w:sz w:val="16"/>
      <w:szCs w:val="16"/>
    </w:rPr>
  </w:style>
  <w:style w:type="paragraph" w:styleId="Paragraphedeliste">
    <w:name w:val="List Paragraph"/>
    <w:basedOn w:val="Normal"/>
    <w:uiPriority w:val="34"/>
    <w:qFormat/>
    <w:rsid w:val="000819C2"/>
    <w:pPr>
      <w:ind w:left="720"/>
      <w:contextualSpacing/>
    </w:pPr>
  </w:style>
</w:styles>
</file>

<file path=word/webSettings.xml><?xml version="1.0" encoding="utf-8"?>
<w:webSettings xmlns:r="http://schemas.openxmlformats.org/officeDocument/2006/relationships" xmlns:w="http://schemas.openxmlformats.org/wordprocessingml/2006/main">
  <w:divs>
    <w:div w:id="278878519">
      <w:bodyDiv w:val="1"/>
      <w:marLeft w:val="0"/>
      <w:marRight w:val="0"/>
      <w:marTop w:val="0"/>
      <w:marBottom w:val="0"/>
      <w:divBdr>
        <w:top w:val="none" w:sz="0" w:space="0" w:color="auto"/>
        <w:left w:val="none" w:sz="0" w:space="0" w:color="auto"/>
        <w:bottom w:val="none" w:sz="0" w:space="0" w:color="auto"/>
        <w:right w:val="none" w:sz="0" w:space="0" w:color="auto"/>
      </w:divBdr>
    </w:div>
    <w:div w:id="604653512">
      <w:bodyDiv w:val="1"/>
      <w:marLeft w:val="0"/>
      <w:marRight w:val="0"/>
      <w:marTop w:val="0"/>
      <w:marBottom w:val="0"/>
      <w:divBdr>
        <w:top w:val="none" w:sz="0" w:space="0" w:color="auto"/>
        <w:left w:val="none" w:sz="0" w:space="0" w:color="auto"/>
        <w:bottom w:val="none" w:sz="0" w:space="0" w:color="auto"/>
        <w:right w:val="none" w:sz="0" w:space="0" w:color="auto"/>
      </w:divBdr>
    </w:div>
    <w:div w:id="660353071">
      <w:bodyDiv w:val="1"/>
      <w:marLeft w:val="0"/>
      <w:marRight w:val="0"/>
      <w:marTop w:val="0"/>
      <w:marBottom w:val="0"/>
      <w:divBdr>
        <w:top w:val="none" w:sz="0" w:space="0" w:color="auto"/>
        <w:left w:val="none" w:sz="0" w:space="0" w:color="auto"/>
        <w:bottom w:val="none" w:sz="0" w:space="0" w:color="auto"/>
        <w:right w:val="none" w:sz="0" w:space="0" w:color="auto"/>
      </w:divBdr>
    </w:div>
    <w:div w:id="1293514743">
      <w:bodyDiv w:val="1"/>
      <w:marLeft w:val="0"/>
      <w:marRight w:val="0"/>
      <w:marTop w:val="0"/>
      <w:marBottom w:val="0"/>
      <w:divBdr>
        <w:top w:val="none" w:sz="0" w:space="0" w:color="auto"/>
        <w:left w:val="none" w:sz="0" w:space="0" w:color="auto"/>
        <w:bottom w:val="none" w:sz="0" w:space="0" w:color="auto"/>
        <w:right w:val="none" w:sz="0" w:space="0" w:color="auto"/>
      </w:divBdr>
    </w:div>
    <w:div w:id="16944602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96BDDC-8E5E-45BF-81E1-33D19F81F1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Pages>
  <Words>17</Words>
  <Characters>97</Characters>
  <Application>Microsoft Office Word</Application>
  <DocSecurity>0</DocSecurity>
  <Lines>1</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Med Chemist</dc:creator>
  <cp:lastModifiedBy>b-13</cp:lastModifiedBy>
  <cp:revision>4</cp:revision>
  <cp:lastPrinted>2018-05-24T14:21:00Z</cp:lastPrinted>
  <dcterms:created xsi:type="dcterms:W3CDTF">2019-03-06T12:30:00Z</dcterms:created>
  <dcterms:modified xsi:type="dcterms:W3CDTF">2019-11-12T01:35:00Z</dcterms:modified>
</cp:coreProperties>
</file>