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269" w:rsidRDefault="00B65269" w:rsidP="00B65269">
      <w:r>
        <w:t xml:space="preserve">  Les objectifs de ce travail ont été focalisés sur l'étude de trois  polymères ayant des caractéristiques physico-thermiques</w:t>
      </w:r>
    </w:p>
    <w:p w:rsidR="00B65269" w:rsidRDefault="00B65269" w:rsidP="00B65269">
      <w:r>
        <w:t xml:space="preserve"> différentes, notamment la température de transition vitreuse.</w:t>
      </w:r>
    </w:p>
    <w:p w:rsidR="00B65269" w:rsidRDefault="00B65269" w:rsidP="00B65269">
      <w:r>
        <w:t xml:space="preserve">  Des mesures de courants thermiquement stimulés (CTS) effectuées sur du Poly (chlorure de vinyle)PVC, auquel un</w:t>
      </w:r>
    </w:p>
    <w:p w:rsidR="00B65269" w:rsidRDefault="00B65269" w:rsidP="00B65269">
      <w:r>
        <w:t xml:space="preserve"> stabilisant nouveau à base de Calcium et de Zinc a été  rajouté, ont révélé l'existence de deux modes de relaxation</w:t>
      </w:r>
    </w:p>
    <w:p w:rsidR="00B65269" w:rsidRDefault="00B65269" w:rsidP="00B65269">
      <w:r>
        <w:t xml:space="preserve"> au-delà de 0°C. Le premier situé à TM1=90°C, a été attribué à la manifestation diélectrique de la transition vitreuse. Quant</w:t>
      </w:r>
    </w:p>
    <w:p w:rsidR="00B65269" w:rsidRDefault="00B65269" w:rsidP="00B65269">
      <w:r>
        <w:t xml:space="preserve"> au second, il se situe à la température TM2=133°C  et a été associé à la transition liquide-liquide. Un intérêt particulier a </w:t>
      </w:r>
    </w:p>
    <w:p w:rsidR="00B65269" w:rsidRDefault="00B65269" w:rsidP="00B65269">
      <w:r>
        <w:t>été réservé à l'influence de ce stabilisant sur le premier  mode de relaxation. Les spectres  CTS ont alors été enregistrés,</w:t>
      </w:r>
    </w:p>
    <w:p w:rsidR="00B65269" w:rsidRDefault="00B65269" w:rsidP="00B65269">
      <w:r>
        <w:t xml:space="preserve"> et ont révélé une indépendance des positions de leurs maximums vis-à-vis du taux de stabilisant rajouté au matériau de</w:t>
      </w:r>
    </w:p>
    <w:p w:rsidR="00B65269" w:rsidRDefault="00B65269" w:rsidP="00B65269">
      <w:r>
        <w:t xml:space="preserve"> base. Par contre, leurs intensités maximales varient suivant une loi gaussienne avec un maximum  aux environs de  8%  de</w:t>
      </w:r>
    </w:p>
    <w:p w:rsidR="00B65269" w:rsidRDefault="00B65269" w:rsidP="00B65269">
      <w:r>
        <w:t xml:space="preserve"> stabilisant. Au travers de l'étude de la structure fine des spectres obtenus, nous avons mis en évidence un phénomène de</w:t>
      </w:r>
    </w:p>
    <w:p w:rsidR="00B65269" w:rsidRDefault="00B65269" w:rsidP="00B65269">
      <w:r>
        <w:t xml:space="preserve"> compensation à la même température Tc=105°C, traduisant l'existence d'un ordre local dans la phase amorphe du </w:t>
      </w:r>
    </w:p>
    <w:p w:rsidR="00B65269" w:rsidRDefault="00B65269" w:rsidP="00B65269">
      <w:r>
        <w:t>matériau. Aussi, par le calcul des paramètres diélectriques à basse fréquence (10-3-10-4Hz), nous avons constaté une</w:t>
      </w:r>
    </w:p>
    <w:p w:rsidR="00B65269" w:rsidRDefault="00B65269" w:rsidP="00B65269">
      <w:r>
        <w:t xml:space="preserve"> augmentation des pertes diélectriques en fonction du taux de stabilisant.</w:t>
      </w:r>
    </w:p>
    <w:p w:rsidR="00B65269" w:rsidRDefault="00B65269" w:rsidP="00B65269">
      <w:r>
        <w:t xml:space="preserve">  Une description du polyéthylène terephtalate semi cristallin (PET), et son concurrent potentiel le polyéthylène naphtalate</w:t>
      </w:r>
    </w:p>
    <w:p w:rsidR="00B65269" w:rsidRDefault="00B65269" w:rsidP="00B65269">
      <w:r>
        <w:t xml:space="preserve"> semi cristallin (PEN) par le modèle à trois phases, a été faite par Analyse Enthalpique Différentielle (AED). Une</w:t>
      </w:r>
    </w:p>
    <w:p w:rsidR="00B65269" w:rsidRDefault="00B65269" w:rsidP="00B65269">
      <w:r>
        <w:t xml:space="preserve"> quantification des taux des phases amorphes mobile  et rigide   présentes dans les deux matériaux a pu être faite. La</w:t>
      </w:r>
    </w:p>
    <w:p w:rsidR="00B65269" w:rsidRDefault="00B65269" w:rsidP="00B65269">
      <w:r>
        <w:t xml:space="preserve"> fraction rigide dans la phase amorphe du PEN est plus importante que celle trouvée dans le PET: ceci est probablement</w:t>
      </w:r>
    </w:p>
    <w:p w:rsidR="00B65269" w:rsidRDefault="00B65269" w:rsidP="00B65269">
      <w:r>
        <w:t xml:space="preserve"> dû au groupe naphtalène présent dans le matériau.</w:t>
      </w:r>
    </w:p>
    <w:p w:rsidR="00B65269" w:rsidRDefault="00B65269" w:rsidP="00B65269">
      <w:r>
        <w:lastRenderedPageBreak/>
        <w:t xml:space="preserve">  Le phénomène de vieillissement physique, induit par différentes vitesses de refroidissement ou par différents recuits</w:t>
      </w:r>
    </w:p>
    <w:p w:rsidR="00B65269" w:rsidRDefault="00B65269" w:rsidP="00B65269">
      <w:r>
        <w:t xml:space="preserve"> vitreux, se manifeste dans les thermogrammes d'AED, par un pic endothermique de plus en plus prononcé, lorsque la </w:t>
      </w:r>
    </w:p>
    <w:p w:rsidR="00B65269" w:rsidRDefault="00B65269" w:rsidP="00B65269">
      <w:r>
        <w:t xml:space="preserve">durée du recuit augmente, ou bien lorsque la vitesse de refroidissement diminue. </w:t>
      </w:r>
    </w:p>
    <w:p w:rsidR="00B65269" w:rsidRDefault="00B65269" w:rsidP="00B65269">
      <w:r>
        <w:t xml:space="preserve">  A travers l'exploitation des différents thermogrammes d'AED enregistrés, nous avons pu mettre en lumière l'effet de la</w:t>
      </w:r>
    </w:p>
    <w:p w:rsidR="00B65269" w:rsidRDefault="00B65269" w:rsidP="00B65269">
      <w:r>
        <w:t xml:space="preserve"> rigidité moléculaire sur la relaxation enthalpique des polymères. </w:t>
      </w:r>
    </w:p>
    <w:p w:rsidR="00B65269" w:rsidRDefault="00B65269" w:rsidP="00B65269"/>
    <w:p w:rsidR="00B54D1A" w:rsidRDefault="00B54D1A"/>
    <w:sectPr w:rsidR="00B54D1A" w:rsidSect="00B54D1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65269"/>
    <w:rsid w:val="00B54D1A"/>
    <w:rsid w:val="00B65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4D1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2119</Characters>
  <Application>Microsoft Office Word</Application>
  <DocSecurity>0</DocSecurity>
  <Lines>17</Lines>
  <Paragraphs>4</Paragraphs>
  <ScaleCrop>false</ScaleCrop>
  <Company/>
  <LinksUpToDate>false</LinksUpToDate>
  <CharactersWithSpaces>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2015-01-12T12:00:00Z</dcterms:created>
  <dcterms:modified xsi:type="dcterms:W3CDTF">2015-01-12T12:00:00Z</dcterms:modified>
</cp:coreProperties>
</file>