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49AC" w:rsidRPr="00DB49AC" w:rsidRDefault="00DB49AC" w:rsidP="00DB49AC">
      <w:pPr>
        <w:rPr>
          <w:szCs w:val="24"/>
        </w:rPr>
      </w:pPr>
      <w:r w:rsidRPr="00DB49AC">
        <w:rPr>
          <w:szCs w:val="24"/>
        </w:rPr>
        <w:t>Dans le traitement de l'hyperthyroïdie par l'iode 131, le calcul de l'activité thérapeutique  nécessite la connaissance de la période effective. Pour cela,  une étude expérimentale a été entreprise au Service de Médecine Nucléaire (C.H.U. de Bab-El-Oued) sur des patients atteints d'hyperthyroïdie afin d'étudier la variation de la période effective d'un patient à l'autre, et justifier l'utilisation d'une période effective fixe. Dans cette étude, nous avons considéré un échantillon de 30 patients atteints d'hyperthyroïdie, dont l'âge est compris entre 23 et 70 ans, orientés vers le Service de Médecine Nucléaire pour un traitement à l'iode 131. Après une préparation adéquate incluant un arrêt de la prise de Carbimazole et de tout aliment ou médicament contenant l'iode, des mesures des taux de fixations de l'iode 131 à 3h, 6h, 24h, 48h, 72h après administration orale du 100 ci d'iode 131 ont été effectuées. Ces mesures permettent  d'établir la courbe de fixation. Celle-ci présente deux parties : une partie de fixation progressive de l'iode croissante suivie d'une partie de fixation de l'iode décroissante, après passage par un point de fixation maximale. L'ajustement de la partie décroissante de la courbe de fixation permet de déduire la période effective.</w:t>
      </w:r>
      <w:r w:rsidRPr="00DB49AC">
        <w:rPr>
          <w:szCs w:val="24"/>
        </w:rPr>
        <w:tab/>
        <w:t>La période effective moyenne obtenue est de 4.6 jours avec un écart-type de 0.9 jour. L'utilisation de cette période avec une seule mesure du taux de fixation à 24h permet d'évaluer l'activité thérapeutique avec une erreur de l'ordre de17%. Cette étude permet de confirmer que la méthode de Marinelli peut être appliquée dans l'évaluation de l'activité thérapeutique en iode 131 dans le traitement de l'hyperthyroïdie.</w:t>
      </w:r>
    </w:p>
    <w:p w:rsidR="009654EB" w:rsidRPr="00496AF6" w:rsidRDefault="009654EB" w:rsidP="00496AF6">
      <w:pPr>
        <w:rPr>
          <w:szCs w:val="24"/>
        </w:rPr>
      </w:pPr>
    </w:p>
    <w:sectPr w:rsidR="009654EB" w:rsidRPr="00496AF6" w:rsidSect="00982D12">
      <w:headerReference w:type="first" r:id="rId6"/>
      <w:pgSz w:w="11906" w:h="16838"/>
      <w:pgMar w:top="1985" w:right="1417" w:bottom="1417" w:left="1417" w:header="720" w:footer="720"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5940" w:rsidRDefault="00035940" w:rsidP="00D8379A">
      <w:pPr>
        <w:spacing w:after="0" w:line="240" w:lineRule="auto"/>
      </w:pPr>
      <w:r>
        <w:separator/>
      </w:r>
    </w:p>
  </w:endnote>
  <w:endnote w:type="continuationSeparator" w:id="1">
    <w:p w:rsidR="00035940" w:rsidRDefault="00035940" w:rsidP="00D8379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5940" w:rsidRDefault="00035940" w:rsidP="00D8379A">
      <w:pPr>
        <w:spacing w:after="0" w:line="240" w:lineRule="auto"/>
      </w:pPr>
      <w:r>
        <w:separator/>
      </w:r>
    </w:p>
  </w:footnote>
  <w:footnote w:type="continuationSeparator" w:id="1">
    <w:p w:rsidR="00035940" w:rsidRDefault="00035940" w:rsidP="00D8379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10108" w:rsidRDefault="00D10108" w:rsidP="009654EB">
    <w:pPr>
      <w:pStyle w:val="En-tte"/>
    </w:pPr>
    <w:r>
      <w:t xml:space="preserve">      </w:t>
    </w:r>
  </w:p>
  <w:p w:rsidR="00D10108" w:rsidRDefault="00D10108" w:rsidP="009654EB">
    <w:pPr>
      <w:pStyle w:val="En-tte"/>
    </w:pPr>
  </w:p>
  <w:p w:rsidR="00D10108" w:rsidRDefault="00D10108" w:rsidP="009654EB">
    <w:pPr>
      <w:pStyle w:val="En-tte"/>
    </w:pPr>
  </w:p>
  <w:p w:rsidR="009654EB" w:rsidRDefault="009654EB" w:rsidP="009654EB">
    <w:pPr>
      <w:pStyle w:val="En-tte"/>
    </w:pPr>
    <w:r>
      <w:t>Resumé</w:t>
    </w:r>
  </w:p>
  <w:p w:rsidR="009654EB" w:rsidRDefault="009654EB" w:rsidP="009654EB">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8379A"/>
    <w:rsid w:val="00011FFE"/>
    <w:rsid w:val="00025EC9"/>
    <w:rsid w:val="00031950"/>
    <w:rsid w:val="000358A0"/>
    <w:rsid w:val="00035940"/>
    <w:rsid w:val="0005782A"/>
    <w:rsid w:val="000728C1"/>
    <w:rsid w:val="00075748"/>
    <w:rsid w:val="000A658D"/>
    <w:rsid w:val="000B7713"/>
    <w:rsid w:val="000C22E3"/>
    <w:rsid w:val="000E57B4"/>
    <w:rsid w:val="000E6786"/>
    <w:rsid w:val="000F6AF6"/>
    <w:rsid w:val="000F724B"/>
    <w:rsid w:val="001325F0"/>
    <w:rsid w:val="001400A3"/>
    <w:rsid w:val="001511FB"/>
    <w:rsid w:val="00151AAE"/>
    <w:rsid w:val="00155833"/>
    <w:rsid w:val="00175618"/>
    <w:rsid w:val="00175B5F"/>
    <w:rsid w:val="0019456D"/>
    <w:rsid w:val="001A2588"/>
    <w:rsid w:val="001C17A8"/>
    <w:rsid w:val="001C22C7"/>
    <w:rsid w:val="001C397A"/>
    <w:rsid w:val="001E183A"/>
    <w:rsid w:val="001F45D4"/>
    <w:rsid w:val="00204694"/>
    <w:rsid w:val="002051AE"/>
    <w:rsid w:val="00233B4B"/>
    <w:rsid w:val="0026272C"/>
    <w:rsid w:val="00265651"/>
    <w:rsid w:val="0027477D"/>
    <w:rsid w:val="00277271"/>
    <w:rsid w:val="00287774"/>
    <w:rsid w:val="002A3BD7"/>
    <w:rsid w:val="002B0F5A"/>
    <w:rsid w:val="002B2914"/>
    <w:rsid w:val="002B66B6"/>
    <w:rsid w:val="002D0937"/>
    <w:rsid w:val="002D2A86"/>
    <w:rsid w:val="002D63C5"/>
    <w:rsid w:val="002E2B9D"/>
    <w:rsid w:val="0034057C"/>
    <w:rsid w:val="003871BA"/>
    <w:rsid w:val="003A4070"/>
    <w:rsid w:val="003B00E0"/>
    <w:rsid w:val="003C1549"/>
    <w:rsid w:val="003C3459"/>
    <w:rsid w:val="003E1187"/>
    <w:rsid w:val="003E2FD5"/>
    <w:rsid w:val="003E4395"/>
    <w:rsid w:val="003E4F12"/>
    <w:rsid w:val="003E6616"/>
    <w:rsid w:val="003F1BDE"/>
    <w:rsid w:val="00414D79"/>
    <w:rsid w:val="0044006B"/>
    <w:rsid w:val="00450AF6"/>
    <w:rsid w:val="00450C14"/>
    <w:rsid w:val="00463B76"/>
    <w:rsid w:val="0046761B"/>
    <w:rsid w:val="004817D9"/>
    <w:rsid w:val="00496AF6"/>
    <w:rsid w:val="004C1D72"/>
    <w:rsid w:val="004C2659"/>
    <w:rsid w:val="004D1FD3"/>
    <w:rsid w:val="005010AA"/>
    <w:rsid w:val="0050204D"/>
    <w:rsid w:val="00510042"/>
    <w:rsid w:val="0053689F"/>
    <w:rsid w:val="00545ACE"/>
    <w:rsid w:val="00557CE3"/>
    <w:rsid w:val="0058791D"/>
    <w:rsid w:val="0059625F"/>
    <w:rsid w:val="005A2FD4"/>
    <w:rsid w:val="005B6C22"/>
    <w:rsid w:val="005E7CDD"/>
    <w:rsid w:val="00601EE6"/>
    <w:rsid w:val="0062301C"/>
    <w:rsid w:val="00631A28"/>
    <w:rsid w:val="006654C2"/>
    <w:rsid w:val="006A134E"/>
    <w:rsid w:val="006A7808"/>
    <w:rsid w:val="006B2C48"/>
    <w:rsid w:val="006B6CEF"/>
    <w:rsid w:val="006C29C0"/>
    <w:rsid w:val="006D18AF"/>
    <w:rsid w:val="006D5348"/>
    <w:rsid w:val="006E6B9F"/>
    <w:rsid w:val="00716821"/>
    <w:rsid w:val="00724802"/>
    <w:rsid w:val="0073292C"/>
    <w:rsid w:val="0073581D"/>
    <w:rsid w:val="007527B4"/>
    <w:rsid w:val="00754856"/>
    <w:rsid w:val="00754A5C"/>
    <w:rsid w:val="00774225"/>
    <w:rsid w:val="00782278"/>
    <w:rsid w:val="00786BA1"/>
    <w:rsid w:val="007B24DE"/>
    <w:rsid w:val="007C2BCE"/>
    <w:rsid w:val="007C496E"/>
    <w:rsid w:val="007F24FE"/>
    <w:rsid w:val="00822FE9"/>
    <w:rsid w:val="00832EA8"/>
    <w:rsid w:val="00842AF8"/>
    <w:rsid w:val="00847585"/>
    <w:rsid w:val="008600F2"/>
    <w:rsid w:val="00867BC5"/>
    <w:rsid w:val="00875E4C"/>
    <w:rsid w:val="008A1655"/>
    <w:rsid w:val="008A4E5E"/>
    <w:rsid w:val="008C79E3"/>
    <w:rsid w:val="008D6F82"/>
    <w:rsid w:val="008D7838"/>
    <w:rsid w:val="008E031D"/>
    <w:rsid w:val="008E25F4"/>
    <w:rsid w:val="008F0E98"/>
    <w:rsid w:val="008F6B41"/>
    <w:rsid w:val="00903FB4"/>
    <w:rsid w:val="00907EFB"/>
    <w:rsid w:val="00930421"/>
    <w:rsid w:val="00950667"/>
    <w:rsid w:val="009513F7"/>
    <w:rsid w:val="009654EB"/>
    <w:rsid w:val="009807E0"/>
    <w:rsid w:val="00982D12"/>
    <w:rsid w:val="00992A2E"/>
    <w:rsid w:val="009A21AF"/>
    <w:rsid w:val="009C32DE"/>
    <w:rsid w:val="009C3E1F"/>
    <w:rsid w:val="009D0A27"/>
    <w:rsid w:val="009D2387"/>
    <w:rsid w:val="009F66A3"/>
    <w:rsid w:val="00A10CE3"/>
    <w:rsid w:val="00A113D0"/>
    <w:rsid w:val="00A11D50"/>
    <w:rsid w:val="00A16CD1"/>
    <w:rsid w:val="00A30F05"/>
    <w:rsid w:val="00A316B7"/>
    <w:rsid w:val="00A66B96"/>
    <w:rsid w:val="00A914C7"/>
    <w:rsid w:val="00A91FE5"/>
    <w:rsid w:val="00A943C8"/>
    <w:rsid w:val="00AA546C"/>
    <w:rsid w:val="00AC0445"/>
    <w:rsid w:val="00AE2604"/>
    <w:rsid w:val="00AE2DA7"/>
    <w:rsid w:val="00AF031E"/>
    <w:rsid w:val="00B01AB7"/>
    <w:rsid w:val="00B03749"/>
    <w:rsid w:val="00B037E1"/>
    <w:rsid w:val="00B21A36"/>
    <w:rsid w:val="00B436CE"/>
    <w:rsid w:val="00B551D6"/>
    <w:rsid w:val="00B612B3"/>
    <w:rsid w:val="00B618AA"/>
    <w:rsid w:val="00B72CBA"/>
    <w:rsid w:val="00B74650"/>
    <w:rsid w:val="00B9326F"/>
    <w:rsid w:val="00B94384"/>
    <w:rsid w:val="00BC2E19"/>
    <w:rsid w:val="00BD24AC"/>
    <w:rsid w:val="00BD35E2"/>
    <w:rsid w:val="00BD37C5"/>
    <w:rsid w:val="00C00640"/>
    <w:rsid w:val="00C210DD"/>
    <w:rsid w:val="00C261A8"/>
    <w:rsid w:val="00C52F42"/>
    <w:rsid w:val="00C60CC5"/>
    <w:rsid w:val="00C71181"/>
    <w:rsid w:val="00C73ECB"/>
    <w:rsid w:val="00CB24BF"/>
    <w:rsid w:val="00CB4A14"/>
    <w:rsid w:val="00CB5675"/>
    <w:rsid w:val="00CD5608"/>
    <w:rsid w:val="00CD6D0A"/>
    <w:rsid w:val="00CE0924"/>
    <w:rsid w:val="00CF09C1"/>
    <w:rsid w:val="00CF2CBA"/>
    <w:rsid w:val="00D07C32"/>
    <w:rsid w:val="00D10108"/>
    <w:rsid w:val="00D1201F"/>
    <w:rsid w:val="00D13ABF"/>
    <w:rsid w:val="00D50A71"/>
    <w:rsid w:val="00D721D8"/>
    <w:rsid w:val="00D72623"/>
    <w:rsid w:val="00D8379A"/>
    <w:rsid w:val="00D91717"/>
    <w:rsid w:val="00DA77DC"/>
    <w:rsid w:val="00DB49AC"/>
    <w:rsid w:val="00DB6B5B"/>
    <w:rsid w:val="00DC75A8"/>
    <w:rsid w:val="00DE33B9"/>
    <w:rsid w:val="00E108FD"/>
    <w:rsid w:val="00E1138D"/>
    <w:rsid w:val="00E137B5"/>
    <w:rsid w:val="00E15A3F"/>
    <w:rsid w:val="00E32869"/>
    <w:rsid w:val="00E54504"/>
    <w:rsid w:val="00E567EE"/>
    <w:rsid w:val="00E92159"/>
    <w:rsid w:val="00E923B9"/>
    <w:rsid w:val="00EE0B0D"/>
    <w:rsid w:val="00EE74EE"/>
    <w:rsid w:val="00EF71B1"/>
    <w:rsid w:val="00F0167D"/>
    <w:rsid w:val="00F33B1B"/>
    <w:rsid w:val="00F3527F"/>
    <w:rsid w:val="00F42034"/>
    <w:rsid w:val="00F62559"/>
    <w:rsid w:val="00F71F52"/>
    <w:rsid w:val="00F74EE7"/>
    <w:rsid w:val="00FC515B"/>
    <w:rsid w:val="00FE473E"/>
    <w:rsid w:val="00FF37B4"/>
    <w:rsid w:val="00FF64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57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791D"/>
    <w:pPr>
      <w:spacing w:before="60" w:after="60" w:line="336" w:lineRule="auto"/>
      <w:ind w:firstLine="567"/>
      <w:jc w:val="both"/>
    </w:pPr>
    <w:rPr>
      <w:rFonts w:ascii="Times New Roman" w:eastAsia="Times New Roman" w:hAnsi="Times New Roman" w:cs="Times New Roman"/>
      <w:sz w:val="24"/>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D8379A"/>
    <w:pPr>
      <w:tabs>
        <w:tab w:val="center" w:pos="4153"/>
        <w:tab w:val="right" w:pos="8306"/>
      </w:tabs>
      <w:spacing w:before="0" w:after="0" w:line="240" w:lineRule="auto"/>
      <w:ind w:firstLine="0"/>
      <w:jc w:val="left"/>
    </w:pPr>
    <w:rPr>
      <w:rFonts w:asciiTheme="minorHAnsi" w:eastAsiaTheme="minorHAnsi" w:hAnsiTheme="minorHAnsi" w:cstheme="minorBidi"/>
      <w:sz w:val="22"/>
      <w:szCs w:val="22"/>
      <w:lang w:eastAsia="en-US"/>
    </w:rPr>
  </w:style>
  <w:style w:type="character" w:customStyle="1" w:styleId="En-tteCar">
    <w:name w:val="En-tête Car"/>
    <w:basedOn w:val="Policepardfaut"/>
    <w:link w:val="En-tte"/>
    <w:uiPriority w:val="99"/>
    <w:rsid w:val="00D8379A"/>
  </w:style>
  <w:style w:type="paragraph" w:styleId="Pieddepage">
    <w:name w:val="footer"/>
    <w:basedOn w:val="Normal"/>
    <w:link w:val="PieddepageCar"/>
    <w:uiPriority w:val="99"/>
    <w:semiHidden/>
    <w:unhideWhenUsed/>
    <w:rsid w:val="00D8379A"/>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D8379A"/>
  </w:style>
  <w:style w:type="paragraph" w:styleId="Corpsdetexte">
    <w:name w:val="Body Text"/>
    <w:basedOn w:val="Normal"/>
    <w:link w:val="CorpsdetexteCar"/>
    <w:semiHidden/>
    <w:rsid w:val="0058791D"/>
    <w:pPr>
      <w:spacing w:before="0" w:after="0" w:line="240" w:lineRule="auto"/>
      <w:ind w:firstLine="0"/>
    </w:pPr>
  </w:style>
  <w:style w:type="character" w:customStyle="1" w:styleId="CorpsdetexteCar">
    <w:name w:val="Corps de texte Car"/>
    <w:basedOn w:val="Policepardfaut"/>
    <w:link w:val="Corpsdetexte"/>
    <w:semiHidden/>
    <w:rsid w:val="0058791D"/>
    <w:rPr>
      <w:rFonts w:ascii="Times New Roman" w:eastAsia="Times New Roman" w:hAnsi="Times New Roman" w:cs="Times New Roman"/>
      <w:sz w:val="24"/>
      <w:szCs w:val="20"/>
      <w:lang w:eastAsia="fr-FR"/>
    </w:rPr>
  </w:style>
</w:styles>
</file>

<file path=word/webSettings.xml><?xml version="1.0" encoding="utf-8"?>
<w:webSettings xmlns:r="http://schemas.openxmlformats.org/officeDocument/2006/relationships" xmlns:w="http://schemas.openxmlformats.org/wordprocessingml/2006/main">
  <w:divs>
    <w:div w:id="1348479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Pages>
  <Words>260</Words>
  <Characters>1432</Characters>
  <Application>Microsoft Office Word</Application>
  <DocSecurity>0</DocSecurity>
  <Lines>11</Lines>
  <Paragraphs>3</Paragraphs>
  <ScaleCrop>false</ScaleCrop>
  <Company/>
  <LinksUpToDate>false</LinksUpToDate>
  <CharactersWithSpaces>1689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141</cp:revision>
  <dcterms:created xsi:type="dcterms:W3CDTF">2015-12-10T09:43:00Z</dcterms:created>
  <dcterms:modified xsi:type="dcterms:W3CDTF">2015-12-15T13:21:00Z</dcterms:modified>
</cp:coreProperties>
</file>