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5F2A" w:rsidRDefault="00D85F2A" w:rsidP="00D85F2A">
      <w:pPr>
        <w:rPr>
          <w:lang w:bidi="ar-DZ"/>
        </w:rPr>
      </w:pPr>
      <w:r>
        <w:rPr>
          <w:lang w:bidi="ar-DZ"/>
        </w:rPr>
        <w:t>L'oued Saoura, cours d'eau endoréique, situé dans la partie la plus occidentale du</w:t>
      </w:r>
      <w:r>
        <w:rPr>
          <w:rFonts w:cs="Arial"/>
          <w:rtl/>
          <w:lang w:bidi="ar-DZ"/>
        </w:rPr>
        <w:t xml:space="preserve"> </w:t>
      </w:r>
    </w:p>
    <w:p w:rsidR="00D85F2A" w:rsidRDefault="00D85F2A" w:rsidP="00D85F2A">
      <w:pPr>
        <w:rPr>
          <w:lang w:bidi="ar-DZ"/>
        </w:rPr>
      </w:pPr>
      <w:r>
        <w:rPr>
          <w:lang w:bidi="ar-DZ"/>
        </w:rPr>
        <w:t xml:space="preserve">Sahara septentrionale à </w:t>
      </w:r>
      <w:r>
        <w:rPr>
          <w:rFonts w:cs="Arial"/>
          <w:rtl/>
          <w:lang w:bidi="ar-DZ"/>
        </w:rPr>
        <w:t xml:space="preserve">240 </w:t>
      </w:r>
      <w:r>
        <w:rPr>
          <w:lang w:bidi="ar-DZ"/>
        </w:rPr>
        <w:t>Km au Sud de la wilaya de Béchar, il et limité au Nord par la</w:t>
      </w:r>
      <w:r>
        <w:rPr>
          <w:rFonts w:cs="Arial"/>
          <w:rtl/>
          <w:lang w:bidi="ar-DZ"/>
        </w:rPr>
        <w:t xml:space="preserve"> </w:t>
      </w:r>
    </w:p>
    <w:p w:rsidR="00D85F2A" w:rsidRDefault="00D85F2A" w:rsidP="00D85F2A">
      <w:pPr>
        <w:rPr>
          <w:lang w:bidi="ar-DZ"/>
        </w:rPr>
      </w:pPr>
      <w:r>
        <w:rPr>
          <w:lang w:bidi="ar-DZ"/>
        </w:rPr>
        <w:t>plaine d'Ouakda à l'Est par le Grande Erg Occidental et au Sud Ouest par les Monts</w:t>
      </w:r>
      <w:r>
        <w:rPr>
          <w:rFonts w:cs="Arial"/>
          <w:rtl/>
          <w:lang w:bidi="ar-DZ"/>
        </w:rPr>
        <w:t xml:space="preserve"> </w:t>
      </w:r>
    </w:p>
    <w:p w:rsidR="00D85F2A" w:rsidRDefault="00D85F2A" w:rsidP="00D85F2A">
      <w:pPr>
        <w:rPr>
          <w:lang w:bidi="ar-DZ"/>
        </w:rPr>
      </w:pPr>
      <w:r>
        <w:rPr>
          <w:lang w:bidi="ar-DZ"/>
        </w:rPr>
        <w:t>d'Ougarta. L'approche physico-chimique met en évidence les changements de la qualité des</w:t>
      </w:r>
      <w:r>
        <w:rPr>
          <w:rFonts w:cs="Arial"/>
          <w:rtl/>
          <w:lang w:bidi="ar-DZ"/>
        </w:rPr>
        <w:t xml:space="preserve"> </w:t>
      </w:r>
    </w:p>
    <w:p w:rsidR="00D85F2A" w:rsidRDefault="00D85F2A" w:rsidP="00D85F2A">
      <w:pPr>
        <w:rPr>
          <w:lang w:bidi="ar-DZ"/>
        </w:rPr>
      </w:pPr>
      <w:r>
        <w:rPr>
          <w:lang w:bidi="ar-DZ"/>
        </w:rPr>
        <w:t>eaux  le long des rives, en relation avec les rejets des villes situées à proximité de l'oued et</w:t>
      </w:r>
      <w:r>
        <w:rPr>
          <w:rFonts w:cs="Arial"/>
          <w:rtl/>
          <w:lang w:bidi="ar-DZ"/>
        </w:rPr>
        <w:t xml:space="preserve"> </w:t>
      </w:r>
    </w:p>
    <w:p w:rsidR="00D85F2A" w:rsidRDefault="00D85F2A" w:rsidP="00D85F2A">
      <w:pPr>
        <w:rPr>
          <w:lang w:bidi="ar-DZ"/>
        </w:rPr>
      </w:pPr>
      <w:r>
        <w:rPr>
          <w:lang w:bidi="ar-DZ"/>
        </w:rPr>
        <w:t>en fonction du régime du cours d'eau</w:t>
      </w:r>
      <w:r>
        <w:rPr>
          <w:rFonts w:cs="Arial"/>
          <w:rtl/>
          <w:lang w:bidi="ar-DZ"/>
        </w:rPr>
        <w:t>.</w:t>
      </w:r>
    </w:p>
    <w:p w:rsidR="00D85F2A" w:rsidRDefault="00D85F2A" w:rsidP="00D85F2A">
      <w:pPr>
        <w:rPr>
          <w:lang w:bidi="ar-DZ"/>
        </w:rPr>
      </w:pPr>
      <w:r>
        <w:rPr>
          <w:lang w:bidi="ar-DZ"/>
        </w:rPr>
        <w:t>Des variations saisonnières ont été observées pour l'ensemble des paramètres</w:t>
      </w:r>
      <w:r>
        <w:rPr>
          <w:rFonts w:cs="Arial"/>
          <w:rtl/>
          <w:lang w:bidi="ar-DZ"/>
        </w:rPr>
        <w:t xml:space="preserve"> </w:t>
      </w:r>
    </w:p>
    <w:p w:rsidR="00D85F2A" w:rsidRDefault="00D85F2A" w:rsidP="00D85F2A">
      <w:pPr>
        <w:rPr>
          <w:lang w:bidi="ar-DZ"/>
        </w:rPr>
      </w:pPr>
      <w:r>
        <w:rPr>
          <w:lang w:bidi="ar-DZ"/>
        </w:rPr>
        <w:t>physico-chimiques mesurés dans les eaux de l'oued Saoura. Elles varient essentiellement en</w:t>
      </w:r>
      <w:r>
        <w:rPr>
          <w:rFonts w:cs="Arial"/>
          <w:rtl/>
          <w:lang w:bidi="ar-DZ"/>
        </w:rPr>
        <w:t xml:space="preserve"> </w:t>
      </w:r>
    </w:p>
    <w:p w:rsidR="00D85F2A" w:rsidRDefault="00D85F2A" w:rsidP="00D85F2A">
      <w:pPr>
        <w:rPr>
          <w:lang w:bidi="ar-DZ"/>
        </w:rPr>
      </w:pPr>
      <w:r>
        <w:rPr>
          <w:lang w:bidi="ar-DZ"/>
        </w:rPr>
        <w:t>fonction de la période de l'année, de l'impact anthropique qui induit une augmentation des</w:t>
      </w:r>
      <w:r>
        <w:rPr>
          <w:rFonts w:cs="Arial"/>
          <w:rtl/>
          <w:lang w:bidi="ar-DZ"/>
        </w:rPr>
        <w:t xml:space="preserve"> </w:t>
      </w:r>
    </w:p>
    <w:p w:rsidR="00D85F2A" w:rsidRDefault="00D85F2A" w:rsidP="00D85F2A">
      <w:pPr>
        <w:rPr>
          <w:lang w:bidi="ar-DZ"/>
        </w:rPr>
      </w:pPr>
      <w:r>
        <w:rPr>
          <w:lang w:bidi="ar-DZ"/>
        </w:rPr>
        <w:t>concentrations en nitrates, en nitrites, en relation avec les terrains agricoles</w:t>
      </w:r>
      <w:r>
        <w:rPr>
          <w:rFonts w:cs="Arial"/>
          <w:rtl/>
          <w:lang w:bidi="ar-DZ"/>
        </w:rPr>
        <w:t xml:space="preserve">. </w:t>
      </w:r>
    </w:p>
    <w:p w:rsidR="00D85F2A" w:rsidRDefault="00D85F2A" w:rsidP="00D85F2A">
      <w:pPr>
        <w:rPr>
          <w:lang w:bidi="ar-DZ"/>
        </w:rPr>
      </w:pPr>
      <w:r>
        <w:rPr>
          <w:lang w:bidi="ar-DZ"/>
        </w:rPr>
        <w:t>L'approche biologique utilisant les macroinvertébrés est basée sur la technique</w:t>
      </w:r>
    </w:p>
    <w:p w:rsidR="00D85F2A" w:rsidRDefault="00D85F2A" w:rsidP="00D85F2A">
      <w:pPr>
        <w:rPr>
          <w:lang w:bidi="ar-DZ"/>
        </w:rPr>
      </w:pPr>
      <w:r>
        <w:rPr>
          <w:rFonts w:cs="Arial"/>
          <w:rtl/>
          <w:lang w:bidi="ar-DZ"/>
        </w:rPr>
        <w:t xml:space="preserve"> </w:t>
      </w:r>
      <w:r>
        <w:rPr>
          <w:lang w:bidi="ar-DZ"/>
        </w:rPr>
        <w:t xml:space="preserve">d'échantillonnage au filet surber. L'étude des macroinvertébrés fait ressortir </w:t>
      </w:r>
      <w:r>
        <w:rPr>
          <w:rFonts w:cs="Arial"/>
          <w:rtl/>
          <w:lang w:bidi="ar-DZ"/>
        </w:rPr>
        <w:t xml:space="preserve">41 </w:t>
      </w:r>
      <w:r>
        <w:rPr>
          <w:lang w:bidi="ar-DZ"/>
        </w:rPr>
        <w:t>unités</w:t>
      </w:r>
      <w:r>
        <w:rPr>
          <w:rFonts w:cs="Arial"/>
          <w:rtl/>
          <w:lang w:bidi="ar-DZ"/>
        </w:rPr>
        <w:t xml:space="preserve"> </w:t>
      </w:r>
    </w:p>
    <w:p w:rsidR="00D85F2A" w:rsidRDefault="00D85F2A" w:rsidP="00D85F2A">
      <w:pPr>
        <w:rPr>
          <w:lang w:bidi="ar-DZ"/>
        </w:rPr>
      </w:pPr>
      <w:r>
        <w:rPr>
          <w:lang w:bidi="ar-DZ"/>
        </w:rPr>
        <w:t xml:space="preserve">systématiques, réparties en </w:t>
      </w:r>
      <w:r>
        <w:rPr>
          <w:rFonts w:cs="Arial"/>
          <w:rtl/>
          <w:lang w:bidi="ar-DZ"/>
        </w:rPr>
        <w:t xml:space="preserve">7 </w:t>
      </w:r>
      <w:r>
        <w:rPr>
          <w:lang w:bidi="ar-DZ"/>
        </w:rPr>
        <w:t>groupes faunistiques, dont le niveau de détermination est</w:t>
      </w:r>
    </w:p>
    <w:p w:rsidR="00D85F2A" w:rsidRDefault="00D85F2A" w:rsidP="00D85F2A">
      <w:pPr>
        <w:rPr>
          <w:lang w:bidi="ar-DZ"/>
        </w:rPr>
      </w:pPr>
      <w:r>
        <w:rPr>
          <w:rFonts w:cs="Arial"/>
          <w:rtl/>
          <w:lang w:bidi="ar-DZ"/>
        </w:rPr>
        <w:t xml:space="preserve"> </w:t>
      </w:r>
      <w:r>
        <w:rPr>
          <w:lang w:bidi="ar-DZ"/>
        </w:rPr>
        <w:t xml:space="preserve">arrivé aux familles, genres et parfois à l'espèce. Les insectes avec un pourcentage de </w:t>
      </w:r>
      <w:r>
        <w:rPr>
          <w:rFonts w:cs="Arial"/>
          <w:rtl/>
          <w:lang w:bidi="ar-DZ"/>
        </w:rPr>
        <w:t>98%,</w:t>
      </w:r>
    </w:p>
    <w:p w:rsidR="00D85F2A" w:rsidRDefault="00D85F2A" w:rsidP="00D85F2A">
      <w:pPr>
        <w:rPr>
          <w:lang w:bidi="ar-DZ"/>
        </w:rPr>
      </w:pPr>
      <w:r>
        <w:rPr>
          <w:rFonts w:cs="Arial"/>
          <w:rtl/>
          <w:lang w:bidi="ar-DZ"/>
        </w:rPr>
        <w:t xml:space="preserve"> </w:t>
      </w:r>
      <w:r>
        <w:rPr>
          <w:lang w:bidi="ar-DZ"/>
        </w:rPr>
        <w:t xml:space="preserve">représentent la majorité des taxons prélevés, repartis en </w:t>
      </w:r>
      <w:r>
        <w:rPr>
          <w:rFonts w:cs="Arial"/>
          <w:rtl/>
          <w:lang w:bidi="ar-DZ"/>
        </w:rPr>
        <w:t xml:space="preserve">6 </w:t>
      </w:r>
      <w:r>
        <w:rPr>
          <w:lang w:bidi="ar-DZ"/>
        </w:rPr>
        <w:t>ordres. Les Diptères dominent</w:t>
      </w:r>
      <w:r>
        <w:rPr>
          <w:rFonts w:cs="Arial"/>
          <w:rtl/>
          <w:lang w:bidi="ar-DZ"/>
        </w:rPr>
        <w:t xml:space="preserve"> </w:t>
      </w:r>
    </w:p>
    <w:p w:rsidR="00D85F2A" w:rsidRDefault="00D85F2A" w:rsidP="00D85F2A">
      <w:pPr>
        <w:rPr>
          <w:lang w:bidi="ar-DZ"/>
        </w:rPr>
      </w:pPr>
      <w:r>
        <w:rPr>
          <w:lang w:bidi="ar-DZ"/>
        </w:rPr>
        <w:t xml:space="preserve">avec </w:t>
      </w:r>
      <w:r>
        <w:rPr>
          <w:rFonts w:cs="Arial"/>
          <w:rtl/>
          <w:lang w:bidi="ar-DZ"/>
        </w:rPr>
        <w:t>71,19%</w:t>
      </w:r>
      <w:r>
        <w:rPr>
          <w:lang w:bidi="ar-DZ"/>
        </w:rPr>
        <w:t xml:space="preserve">, suivie par les Ephéméroptères </w:t>
      </w:r>
      <w:r>
        <w:rPr>
          <w:rFonts w:cs="Arial"/>
          <w:rtl/>
          <w:lang w:bidi="ar-DZ"/>
        </w:rPr>
        <w:t xml:space="preserve">19,79 </w:t>
      </w:r>
      <w:r>
        <w:rPr>
          <w:lang w:bidi="ar-DZ"/>
        </w:rPr>
        <w:t>%, les autres groupes présentent des</w:t>
      </w:r>
    </w:p>
    <w:p w:rsidR="00D85F2A" w:rsidRDefault="00D85F2A" w:rsidP="00D85F2A">
      <w:pPr>
        <w:rPr>
          <w:lang w:bidi="ar-DZ"/>
        </w:rPr>
      </w:pPr>
      <w:r>
        <w:rPr>
          <w:rFonts w:cs="Arial"/>
          <w:rtl/>
          <w:lang w:bidi="ar-DZ"/>
        </w:rPr>
        <w:t xml:space="preserve"> </w:t>
      </w:r>
      <w:r>
        <w:rPr>
          <w:lang w:bidi="ar-DZ"/>
        </w:rPr>
        <w:t xml:space="preserve">pourcentages inferieure a </w:t>
      </w:r>
      <w:r>
        <w:rPr>
          <w:rFonts w:cs="Arial"/>
          <w:rtl/>
          <w:lang w:bidi="ar-DZ"/>
        </w:rPr>
        <w:t>1 %.</w:t>
      </w:r>
    </w:p>
    <w:p w:rsidR="00D85F2A" w:rsidRDefault="00D85F2A" w:rsidP="00D85F2A">
      <w:pPr>
        <w:rPr>
          <w:lang w:bidi="ar-DZ"/>
        </w:rPr>
      </w:pPr>
      <w:r>
        <w:rPr>
          <w:lang w:bidi="ar-DZ"/>
        </w:rPr>
        <w:t>Généralement le climat est le facteur déterminant pour la répartition de la macrofaune</w:t>
      </w:r>
      <w:r>
        <w:rPr>
          <w:rFonts w:cs="Arial"/>
          <w:rtl/>
          <w:lang w:bidi="ar-DZ"/>
        </w:rPr>
        <w:t xml:space="preserve"> </w:t>
      </w:r>
    </w:p>
    <w:p w:rsidR="00D85F2A" w:rsidRDefault="00D85F2A" w:rsidP="00D85F2A">
      <w:pPr>
        <w:rPr>
          <w:lang w:bidi="ar-DZ"/>
        </w:rPr>
      </w:pPr>
      <w:r>
        <w:rPr>
          <w:lang w:bidi="ar-DZ"/>
        </w:rPr>
        <w:t>benthique. En zone Saharienne, les précipitations et les températures et la granulométrie</w:t>
      </w:r>
      <w:r>
        <w:rPr>
          <w:rFonts w:cs="Arial"/>
          <w:rtl/>
          <w:lang w:bidi="ar-DZ"/>
        </w:rPr>
        <w:t xml:space="preserve"> </w:t>
      </w:r>
    </w:p>
    <w:p w:rsidR="00D85F2A" w:rsidRDefault="00D85F2A" w:rsidP="00D85F2A">
      <w:pPr>
        <w:rPr>
          <w:lang w:bidi="ar-DZ"/>
        </w:rPr>
      </w:pPr>
      <w:r>
        <w:rPr>
          <w:lang w:bidi="ar-DZ"/>
        </w:rPr>
        <w:t>du substrat sont les facteurs prépondérants</w:t>
      </w:r>
      <w:r>
        <w:rPr>
          <w:rFonts w:cs="Arial"/>
          <w:rtl/>
          <w:lang w:bidi="ar-DZ"/>
        </w:rPr>
        <w:t>.</w:t>
      </w:r>
    </w:p>
    <w:p w:rsidR="00845016" w:rsidRPr="006E5FBE" w:rsidRDefault="00D85F2A" w:rsidP="00D85F2A">
      <w:pPr>
        <w:rPr>
          <w:rFonts w:hint="cs"/>
          <w:lang w:bidi="ar-DZ"/>
        </w:rPr>
      </w:pPr>
      <w:r>
        <w:rPr>
          <w:lang w:bidi="ar-DZ"/>
        </w:rPr>
        <w:t>Concernant les crue de la Saoura, nos résultats montrent que ces crues n'ont pas d'effet catastrophique à long terme sur les écosystèmes lotiques, car la dérive normale des organismes vers l'aval, et leur déplacement vers l'amont, où depuis les affluents permet la recolonisation des zones dépeuplées par ces crues</w:t>
      </w:r>
      <w:r>
        <w:rPr>
          <w:rFonts w:cs="Arial"/>
          <w:rtl/>
          <w:lang w:bidi="ar-DZ"/>
        </w:rPr>
        <w:t>.</w:t>
      </w:r>
    </w:p>
    <w:sectPr w:rsidR="00845016" w:rsidRPr="006E5FB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75881"/>
    <w:rsid w:val="002102F0"/>
    <w:rsid w:val="002F4900"/>
    <w:rsid w:val="0051658B"/>
    <w:rsid w:val="00536484"/>
    <w:rsid w:val="006A18C4"/>
    <w:rsid w:val="006B047C"/>
    <w:rsid w:val="006D5754"/>
    <w:rsid w:val="006E5FBE"/>
    <w:rsid w:val="00767C27"/>
    <w:rsid w:val="00845016"/>
    <w:rsid w:val="00875881"/>
    <w:rsid w:val="00895A08"/>
    <w:rsid w:val="00B36328"/>
    <w:rsid w:val="00B61B53"/>
    <w:rsid w:val="00D85F2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501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03217768">
      <w:bodyDiv w:val="1"/>
      <w:marLeft w:val="0"/>
      <w:marRight w:val="0"/>
      <w:marTop w:val="0"/>
      <w:marBottom w:val="0"/>
      <w:divBdr>
        <w:top w:val="none" w:sz="0" w:space="0" w:color="auto"/>
        <w:left w:val="none" w:sz="0" w:space="0" w:color="auto"/>
        <w:bottom w:val="none" w:sz="0" w:space="0" w:color="auto"/>
        <w:right w:val="none" w:sz="0" w:space="0" w:color="auto"/>
      </w:divBdr>
      <w:divsChild>
        <w:div w:id="1817985832">
          <w:marLeft w:val="0"/>
          <w:marRight w:val="0"/>
          <w:marTop w:val="0"/>
          <w:marBottom w:val="0"/>
          <w:divBdr>
            <w:top w:val="none" w:sz="0" w:space="0" w:color="auto"/>
            <w:left w:val="none" w:sz="0" w:space="0" w:color="auto"/>
            <w:bottom w:val="none" w:sz="0" w:space="0" w:color="auto"/>
            <w:right w:val="none" w:sz="0" w:space="0" w:color="auto"/>
          </w:divBdr>
          <w:divsChild>
            <w:div w:id="1241451364">
              <w:marLeft w:val="0"/>
              <w:marRight w:val="0"/>
              <w:marTop w:val="0"/>
              <w:marBottom w:val="0"/>
              <w:divBdr>
                <w:top w:val="none" w:sz="0" w:space="0" w:color="auto"/>
                <w:left w:val="none" w:sz="0" w:space="0" w:color="auto"/>
                <w:bottom w:val="none" w:sz="0" w:space="0" w:color="auto"/>
                <w:right w:val="none" w:sz="0" w:space="0" w:color="auto"/>
              </w:divBdr>
            </w:div>
            <w:div w:id="389311431">
              <w:marLeft w:val="0"/>
              <w:marRight w:val="0"/>
              <w:marTop w:val="0"/>
              <w:marBottom w:val="0"/>
              <w:divBdr>
                <w:top w:val="none" w:sz="0" w:space="0" w:color="auto"/>
                <w:left w:val="none" w:sz="0" w:space="0" w:color="auto"/>
                <w:bottom w:val="none" w:sz="0" w:space="0" w:color="auto"/>
                <w:right w:val="none" w:sz="0" w:space="0" w:color="auto"/>
              </w:divBdr>
            </w:div>
            <w:div w:id="1361661634">
              <w:marLeft w:val="0"/>
              <w:marRight w:val="0"/>
              <w:marTop w:val="0"/>
              <w:marBottom w:val="0"/>
              <w:divBdr>
                <w:top w:val="none" w:sz="0" w:space="0" w:color="auto"/>
                <w:left w:val="none" w:sz="0" w:space="0" w:color="auto"/>
                <w:bottom w:val="none" w:sz="0" w:space="0" w:color="auto"/>
                <w:right w:val="none" w:sz="0" w:space="0" w:color="auto"/>
              </w:divBdr>
            </w:div>
            <w:div w:id="261494312">
              <w:marLeft w:val="0"/>
              <w:marRight w:val="0"/>
              <w:marTop w:val="0"/>
              <w:marBottom w:val="0"/>
              <w:divBdr>
                <w:top w:val="none" w:sz="0" w:space="0" w:color="auto"/>
                <w:left w:val="none" w:sz="0" w:space="0" w:color="auto"/>
                <w:bottom w:val="none" w:sz="0" w:space="0" w:color="auto"/>
                <w:right w:val="none" w:sz="0" w:space="0" w:color="auto"/>
              </w:divBdr>
            </w:div>
            <w:div w:id="381369845">
              <w:marLeft w:val="0"/>
              <w:marRight w:val="0"/>
              <w:marTop w:val="0"/>
              <w:marBottom w:val="0"/>
              <w:divBdr>
                <w:top w:val="none" w:sz="0" w:space="0" w:color="auto"/>
                <w:left w:val="none" w:sz="0" w:space="0" w:color="auto"/>
                <w:bottom w:val="none" w:sz="0" w:space="0" w:color="auto"/>
                <w:right w:val="none" w:sz="0" w:space="0" w:color="auto"/>
              </w:divBdr>
            </w:div>
            <w:div w:id="149563909">
              <w:marLeft w:val="0"/>
              <w:marRight w:val="0"/>
              <w:marTop w:val="0"/>
              <w:marBottom w:val="0"/>
              <w:divBdr>
                <w:top w:val="none" w:sz="0" w:space="0" w:color="auto"/>
                <w:left w:val="none" w:sz="0" w:space="0" w:color="auto"/>
                <w:bottom w:val="none" w:sz="0" w:space="0" w:color="auto"/>
                <w:right w:val="none" w:sz="0" w:space="0" w:color="auto"/>
              </w:divBdr>
            </w:div>
            <w:div w:id="110057085">
              <w:marLeft w:val="0"/>
              <w:marRight w:val="0"/>
              <w:marTop w:val="0"/>
              <w:marBottom w:val="0"/>
              <w:divBdr>
                <w:top w:val="none" w:sz="0" w:space="0" w:color="auto"/>
                <w:left w:val="none" w:sz="0" w:space="0" w:color="auto"/>
                <w:bottom w:val="none" w:sz="0" w:space="0" w:color="auto"/>
                <w:right w:val="none" w:sz="0" w:space="0" w:color="auto"/>
              </w:divBdr>
            </w:div>
            <w:div w:id="169832183">
              <w:marLeft w:val="0"/>
              <w:marRight w:val="0"/>
              <w:marTop w:val="0"/>
              <w:marBottom w:val="0"/>
              <w:divBdr>
                <w:top w:val="none" w:sz="0" w:space="0" w:color="auto"/>
                <w:left w:val="none" w:sz="0" w:space="0" w:color="auto"/>
                <w:bottom w:val="none" w:sz="0" w:space="0" w:color="auto"/>
                <w:right w:val="none" w:sz="0" w:space="0" w:color="auto"/>
              </w:divBdr>
            </w:div>
            <w:div w:id="270283584">
              <w:marLeft w:val="0"/>
              <w:marRight w:val="0"/>
              <w:marTop w:val="0"/>
              <w:marBottom w:val="0"/>
              <w:divBdr>
                <w:top w:val="none" w:sz="0" w:space="0" w:color="auto"/>
                <w:left w:val="none" w:sz="0" w:space="0" w:color="auto"/>
                <w:bottom w:val="none" w:sz="0" w:space="0" w:color="auto"/>
                <w:right w:val="none" w:sz="0" w:space="0" w:color="auto"/>
              </w:divBdr>
            </w:div>
            <w:div w:id="824397997">
              <w:marLeft w:val="0"/>
              <w:marRight w:val="0"/>
              <w:marTop w:val="0"/>
              <w:marBottom w:val="0"/>
              <w:divBdr>
                <w:top w:val="none" w:sz="0" w:space="0" w:color="auto"/>
                <w:left w:val="none" w:sz="0" w:space="0" w:color="auto"/>
                <w:bottom w:val="none" w:sz="0" w:space="0" w:color="auto"/>
                <w:right w:val="none" w:sz="0" w:space="0" w:color="auto"/>
              </w:divBdr>
            </w:div>
            <w:div w:id="196626436">
              <w:marLeft w:val="0"/>
              <w:marRight w:val="0"/>
              <w:marTop w:val="0"/>
              <w:marBottom w:val="0"/>
              <w:divBdr>
                <w:top w:val="none" w:sz="0" w:space="0" w:color="auto"/>
                <w:left w:val="none" w:sz="0" w:space="0" w:color="auto"/>
                <w:bottom w:val="none" w:sz="0" w:space="0" w:color="auto"/>
                <w:right w:val="none" w:sz="0" w:space="0" w:color="auto"/>
              </w:divBdr>
            </w:div>
            <w:div w:id="1822850160">
              <w:marLeft w:val="0"/>
              <w:marRight w:val="0"/>
              <w:marTop w:val="0"/>
              <w:marBottom w:val="0"/>
              <w:divBdr>
                <w:top w:val="none" w:sz="0" w:space="0" w:color="auto"/>
                <w:left w:val="none" w:sz="0" w:space="0" w:color="auto"/>
                <w:bottom w:val="none" w:sz="0" w:space="0" w:color="auto"/>
                <w:right w:val="none" w:sz="0" w:space="0" w:color="auto"/>
              </w:divBdr>
            </w:div>
            <w:div w:id="1933275701">
              <w:marLeft w:val="0"/>
              <w:marRight w:val="0"/>
              <w:marTop w:val="0"/>
              <w:marBottom w:val="0"/>
              <w:divBdr>
                <w:top w:val="none" w:sz="0" w:space="0" w:color="auto"/>
                <w:left w:val="none" w:sz="0" w:space="0" w:color="auto"/>
                <w:bottom w:val="none" w:sz="0" w:space="0" w:color="auto"/>
                <w:right w:val="none" w:sz="0" w:space="0" w:color="auto"/>
              </w:divBdr>
            </w:div>
            <w:div w:id="333724278">
              <w:marLeft w:val="0"/>
              <w:marRight w:val="0"/>
              <w:marTop w:val="0"/>
              <w:marBottom w:val="0"/>
              <w:divBdr>
                <w:top w:val="none" w:sz="0" w:space="0" w:color="auto"/>
                <w:left w:val="none" w:sz="0" w:space="0" w:color="auto"/>
                <w:bottom w:val="none" w:sz="0" w:space="0" w:color="auto"/>
                <w:right w:val="none" w:sz="0" w:space="0" w:color="auto"/>
              </w:divBdr>
            </w:div>
            <w:div w:id="1582986762">
              <w:marLeft w:val="0"/>
              <w:marRight w:val="0"/>
              <w:marTop w:val="0"/>
              <w:marBottom w:val="0"/>
              <w:divBdr>
                <w:top w:val="none" w:sz="0" w:space="0" w:color="auto"/>
                <w:left w:val="none" w:sz="0" w:space="0" w:color="auto"/>
                <w:bottom w:val="none" w:sz="0" w:space="0" w:color="auto"/>
                <w:right w:val="none" w:sz="0" w:space="0" w:color="auto"/>
              </w:divBdr>
            </w:div>
            <w:div w:id="302076254">
              <w:marLeft w:val="0"/>
              <w:marRight w:val="0"/>
              <w:marTop w:val="0"/>
              <w:marBottom w:val="0"/>
              <w:divBdr>
                <w:top w:val="none" w:sz="0" w:space="0" w:color="auto"/>
                <w:left w:val="none" w:sz="0" w:space="0" w:color="auto"/>
                <w:bottom w:val="none" w:sz="0" w:space="0" w:color="auto"/>
                <w:right w:val="none" w:sz="0" w:space="0" w:color="auto"/>
              </w:divBdr>
            </w:div>
            <w:div w:id="551038887">
              <w:marLeft w:val="0"/>
              <w:marRight w:val="0"/>
              <w:marTop w:val="0"/>
              <w:marBottom w:val="0"/>
              <w:divBdr>
                <w:top w:val="none" w:sz="0" w:space="0" w:color="auto"/>
                <w:left w:val="none" w:sz="0" w:space="0" w:color="auto"/>
                <w:bottom w:val="none" w:sz="0" w:space="0" w:color="auto"/>
                <w:right w:val="none" w:sz="0" w:space="0" w:color="auto"/>
              </w:divBdr>
            </w:div>
            <w:div w:id="1040978431">
              <w:marLeft w:val="0"/>
              <w:marRight w:val="0"/>
              <w:marTop w:val="0"/>
              <w:marBottom w:val="0"/>
              <w:divBdr>
                <w:top w:val="none" w:sz="0" w:space="0" w:color="auto"/>
                <w:left w:val="none" w:sz="0" w:space="0" w:color="auto"/>
                <w:bottom w:val="none" w:sz="0" w:space="0" w:color="auto"/>
                <w:right w:val="none" w:sz="0" w:space="0" w:color="auto"/>
              </w:divBdr>
            </w:div>
            <w:div w:id="1588077334">
              <w:marLeft w:val="0"/>
              <w:marRight w:val="0"/>
              <w:marTop w:val="0"/>
              <w:marBottom w:val="0"/>
              <w:divBdr>
                <w:top w:val="none" w:sz="0" w:space="0" w:color="auto"/>
                <w:left w:val="none" w:sz="0" w:space="0" w:color="auto"/>
                <w:bottom w:val="none" w:sz="0" w:space="0" w:color="auto"/>
                <w:right w:val="none" w:sz="0" w:space="0" w:color="auto"/>
              </w:divBdr>
            </w:div>
            <w:div w:id="513568127">
              <w:marLeft w:val="0"/>
              <w:marRight w:val="0"/>
              <w:marTop w:val="0"/>
              <w:marBottom w:val="0"/>
              <w:divBdr>
                <w:top w:val="none" w:sz="0" w:space="0" w:color="auto"/>
                <w:left w:val="none" w:sz="0" w:space="0" w:color="auto"/>
                <w:bottom w:val="none" w:sz="0" w:space="0" w:color="auto"/>
                <w:right w:val="none" w:sz="0" w:space="0" w:color="auto"/>
              </w:divBdr>
            </w:div>
            <w:div w:id="1131284084">
              <w:marLeft w:val="0"/>
              <w:marRight w:val="0"/>
              <w:marTop w:val="0"/>
              <w:marBottom w:val="0"/>
              <w:divBdr>
                <w:top w:val="none" w:sz="0" w:space="0" w:color="auto"/>
                <w:left w:val="none" w:sz="0" w:space="0" w:color="auto"/>
                <w:bottom w:val="none" w:sz="0" w:space="0" w:color="auto"/>
                <w:right w:val="none" w:sz="0" w:space="0" w:color="auto"/>
              </w:divBdr>
            </w:div>
            <w:div w:id="495191530">
              <w:marLeft w:val="0"/>
              <w:marRight w:val="0"/>
              <w:marTop w:val="0"/>
              <w:marBottom w:val="0"/>
              <w:divBdr>
                <w:top w:val="none" w:sz="0" w:space="0" w:color="auto"/>
                <w:left w:val="none" w:sz="0" w:space="0" w:color="auto"/>
                <w:bottom w:val="none" w:sz="0" w:space="0" w:color="auto"/>
                <w:right w:val="none" w:sz="0" w:space="0" w:color="auto"/>
              </w:divBdr>
            </w:div>
            <w:div w:id="1957635877">
              <w:marLeft w:val="0"/>
              <w:marRight w:val="0"/>
              <w:marTop w:val="0"/>
              <w:marBottom w:val="0"/>
              <w:divBdr>
                <w:top w:val="none" w:sz="0" w:space="0" w:color="auto"/>
                <w:left w:val="none" w:sz="0" w:space="0" w:color="auto"/>
                <w:bottom w:val="none" w:sz="0" w:space="0" w:color="auto"/>
                <w:right w:val="none" w:sz="0" w:space="0" w:color="auto"/>
              </w:divBdr>
            </w:div>
            <w:div w:id="999623937">
              <w:marLeft w:val="0"/>
              <w:marRight w:val="0"/>
              <w:marTop w:val="0"/>
              <w:marBottom w:val="0"/>
              <w:divBdr>
                <w:top w:val="none" w:sz="0" w:space="0" w:color="auto"/>
                <w:left w:val="none" w:sz="0" w:space="0" w:color="auto"/>
                <w:bottom w:val="none" w:sz="0" w:space="0" w:color="auto"/>
                <w:right w:val="none" w:sz="0" w:space="0" w:color="auto"/>
              </w:divBdr>
            </w:div>
            <w:div w:id="1805271971">
              <w:marLeft w:val="0"/>
              <w:marRight w:val="0"/>
              <w:marTop w:val="0"/>
              <w:marBottom w:val="0"/>
              <w:divBdr>
                <w:top w:val="none" w:sz="0" w:space="0" w:color="auto"/>
                <w:left w:val="none" w:sz="0" w:space="0" w:color="auto"/>
                <w:bottom w:val="none" w:sz="0" w:space="0" w:color="auto"/>
                <w:right w:val="none" w:sz="0" w:space="0" w:color="auto"/>
              </w:divBdr>
            </w:div>
            <w:div w:id="1549217151">
              <w:marLeft w:val="0"/>
              <w:marRight w:val="0"/>
              <w:marTop w:val="0"/>
              <w:marBottom w:val="0"/>
              <w:divBdr>
                <w:top w:val="none" w:sz="0" w:space="0" w:color="auto"/>
                <w:left w:val="none" w:sz="0" w:space="0" w:color="auto"/>
                <w:bottom w:val="none" w:sz="0" w:space="0" w:color="auto"/>
                <w:right w:val="none" w:sz="0" w:space="0" w:color="auto"/>
              </w:divBdr>
            </w:div>
            <w:div w:id="1816949116">
              <w:marLeft w:val="0"/>
              <w:marRight w:val="0"/>
              <w:marTop w:val="0"/>
              <w:marBottom w:val="0"/>
              <w:divBdr>
                <w:top w:val="none" w:sz="0" w:space="0" w:color="auto"/>
                <w:left w:val="none" w:sz="0" w:space="0" w:color="auto"/>
                <w:bottom w:val="none" w:sz="0" w:space="0" w:color="auto"/>
                <w:right w:val="none" w:sz="0" w:space="0" w:color="auto"/>
              </w:divBdr>
            </w:div>
            <w:div w:id="1504584745">
              <w:marLeft w:val="0"/>
              <w:marRight w:val="0"/>
              <w:marTop w:val="0"/>
              <w:marBottom w:val="0"/>
              <w:divBdr>
                <w:top w:val="none" w:sz="0" w:space="0" w:color="auto"/>
                <w:left w:val="none" w:sz="0" w:space="0" w:color="auto"/>
                <w:bottom w:val="none" w:sz="0" w:space="0" w:color="auto"/>
                <w:right w:val="none" w:sz="0" w:space="0" w:color="auto"/>
              </w:divBdr>
            </w:div>
            <w:div w:id="1424641105">
              <w:marLeft w:val="0"/>
              <w:marRight w:val="0"/>
              <w:marTop w:val="0"/>
              <w:marBottom w:val="0"/>
              <w:divBdr>
                <w:top w:val="none" w:sz="0" w:space="0" w:color="auto"/>
                <w:left w:val="none" w:sz="0" w:space="0" w:color="auto"/>
                <w:bottom w:val="none" w:sz="0" w:space="0" w:color="auto"/>
                <w:right w:val="none" w:sz="0" w:space="0" w:color="auto"/>
              </w:divBdr>
            </w:div>
            <w:div w:id="1787965317">
              <w:marLeft w:val="0"/>
              <w:marRight w:val="0"/>
              <w:marTop w:val="0"/>
              <w:marBottom w:val="0"/>
              <w:divBdr>
                <w:top w:val="none" w:sz="0" w:space="0" w:color="auto"/>
                <w:left w:val="none" w:sz="0" w:space="0" w:color="auto"/>
                <w:bottom w:val="none" w:sz="0" w:space="0" w:color="auto"/>
                <w:right w:val="none" w:sz="0" w:space="0" w:color="auto"/>
              </w:divBdr>
            </w:div>
            <w:div w:id="580987913">
              <w:marLeft w:val="0"/>
              <w:marRight w:val="0"/>
              <w:marTop w:val="0"/>
              <w:marBottom w:val="0"/>
              <w:divBdr>
                <w:top w:val="none" w:sz="0" w:space="0" w:color="auto"/>
                <w:left w:val="none" w:sz="0" w:space="0" w:color="auto"/>
                <w:bottom w:val="none" w:sz="0" w:space="0" w:color="auto"/>
                <w:right w:val="none" w:sz="0" w:space="0" w:color="auto"/>
              </w:divBdr>
            </w:div>
            <w:div w:id="1533807360">
              <w:marLeft w:val="0"/>
              <w:marRight w:val="0"/>
              <w:marTop w:val="0"/>
              <w:marBottom w:val="0"/>
              <w:divBdr>
                <w:top w:val="none" w:sz="0" w:space="0" w:color="auto"/>
                <w:left w:val="none" w:sz="0" w:space="0" w:color="auto"/>
                <w:bottom w:val="none" w:sz="0" w:space="0" w:color="auto"/>
                <w:right w:val="none" w:sz="0" w:space="0" w:color="auto"/>
              </w:divBdr>
            </w:div>
            <w:div w:id="325133572">
              <w:marLeft w:val="0"/>
              <w:marRight w:val="0"/>
              <w:marTop w:val="0"/>
              <w:marBottom w:val="0"/>
              <w:divBdr>
                <w:top w:val="none" w:sz="0" w:space="0" w:color="auto"/>
                <w:left w:val="none" w:sz="0" w:space="0" w:color="auto"/>
                <w:bottom w:val="none" w:sz="0" w:space="0" w:color="auto"/>
                <w:right w:val="none" w:sz="0" w:space="0" w:color="auto"/>
              </w:divBdr>
            </w:div>
            <w:div w:id="359235371">
              <w:marLeft w:val="0"/>
              <w:marRight w:val="0"/>
              <w:marTop w:val="0"/>
              <w:marBottom w:val="0"/>
              <w:divBdr>
                <w:top w:val="none" w:sz="0" w:space="0" w:color="auto"/>
                <w:left w:val="none" w:sz="0" w:space="0" w:color="auto"/>
                <w:bottom w:val="none" w:sz="0" w:space="0" w:color="auto"/>
                <w:right w:val="none" w:sz="0" w:space="0" w:color="auto"/>
              </w:divBdr>
            </w:div>
            <w:div w:id="976647198">
              <w:marLeft w:val="0"/>
              <w:marRight w:val="0"/>
              <w:marTop w:val="0"/>
              <w:marBottom w:val="0"/>
              <w:divBdr>
                <w:top w:val="none" w:sz="0" w:space="0" w:color="auto"/>
                <w:left w:val="none" w:sz="0" w:space="0" w:color="auto"/>
                <w:bottom w:val="none" w:sz="0" w:space="0" w:color="auto"/>
                <w:right w:val="none" w:sz="0" w:space="0" w:color="auto"/>
              </w:divBdr>
            </w:div>
            <w:div w:id="1276325660">
              <w:marLeft w:val="0"/>
              <w:marRight w:val="0"/>
              <w:marTop w:val="0"/>
              <w:marBottom w:val="0"/>
              <w:divBdr>
                <w:top w:val="none" w:sz="0" w:space="0" w:color="auto"/>
                <w:left w:val="none" w:sz="0" w:space="0" w:color="auto"/>
                <w:bottom w:val="none" w:sz="0" w:space="0" w:color="auto"/>
                <w:right w:val="none" w:sz="0" w:space="0" w:color="auto"/>
              </w:divBdr>
            </w:div>
            <w:div w:id="170289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288</Words>
  <Characters>1644</Characters>
  <Application>Microsoft Office Word</Application>
  <DocSecurity>0</DocSecurity>
  <Lines>13</Lines>
  <Paragraphs>3</Paragraphs>
  <ScaleCrop>false</ScaleCrop>
  <Company/>
  <LinksUpToDate>false</LinksUpToDate>
  <CharactersWithSpaces>1929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14</cp:revision>
  <dcterms:created xsi:type="dcterms:W3CDTF">2015-05-10T13:18:00Z</dcterms:created>
  <dcterms:modified xsi:type="dcterms:W3CDTF">2015-05-12T07:18:00Z</dcterms:modified>
</cp:coreProperties>
</file>