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4DDF" w:rsidRPr="00D34DDF" w:rsidRDefault="00D34DDF" w:rsidP="00D34DDF">
      <w:pPr>
        <w:bidi w:val="0"/>
        <w:rPr>
          <w:lang w:val="fr-FR" w:bidi="ar-DZ"/>
        </w:rPr>
      </w:pPr>
      <w:r w:rsidRPr="00D34DDF">
        <w:rPr>
          <w:lang w:val="fr-FR" w:bidi="ar-DZ"/>
        </w:rPr>
        <w:t>Les benzodiazépines forment une importante famille de composés hétérocycliques, constituées des 1,3-benzodiazepines 1,4- et 1,5-benzodiazépines. Elles sont utilisées dans le domaine thérapeutique et présentent des activités biologiques intéressantes, particulièrement les 1,4- et 1,5-benzodiazépines. Elles font l'objet de nombreuses recherches dans différents domaines d'applications et occupent une place considérable dans l'industrie des médicaments.</w:t>
      </w:r>
    </w:p>
    <w:p w:rsidR="00D34DDF" w:rsidRPr="00D34DDF" w:rsidRDefault="00D34DDF" w:rsidP="00D34DDF">
      <w:pPr>
        <w:bidi w:val="0"/>
        <w:rPr>
          <w:lang w:val="fr-FR" w:bidi="ar-DZ"/>
        </w:rPr>
      </w:pPr>
      <w:r w:rsidRPr="00D34DDF">
        <w:rPr>
          <w:lang w:val="fr-FR" w:bidi="ar-DZ"/>
        </w:rPr>
        <w:t xml:space="preserve">Des synthèses de structures 1,5-benzodiazépines ont été réalisées dans notre laboratoire à partir de différentes lactones tel que l'acide tétronique, la 4-hydroxy coumarine et l'acide déhydroacétique (DHA). Ce dernier (DHA), étant  l'un des produits  principaux de notre laboratoire, est utilisé  dans un grand nombre de synthèses de composés hétérocycliques, tel que les Benzimidazoles,  les quinoxalines,  les 1,5-Benzodiazépines etc. </w:t>
      </w:r>
    </w:p>
    <w:p w:rsidR="00D34DDF" w:rsidRPr="00D34DDF" w:rsidRDefault="00D34DDF" w:rsidP="00D34DDF">
      <w:pPr>
        <w:bidi w:val="0"/>
        <w:rPr>
          <w:lang w:val="fr-FR" w:bidi="ar-DZ"/>
        </w:rPr>
      </w:pPr>
      <w:r w:rsidRPr="00D34DDF">
        <w:rPr>
          <w:lang w:val="fr-FR" w:bidi="ar-DZ"/>
        </w:rPr>
        <w:t>Sur cette base, notre travail de synthèse, dans ce mémoire, consiste à développer et généraliser une méthode élaborée dans notre laboratoire dans la préparation des pyrano-1, 5-benzodiazépines. Elle fait intervenir l'action de l'o-phénylènediamine sur l'acide déhydroacétique en présence d'aldéhydes aromatiques.</w:t>
      </w:r>
    </w:p>
    <w:p w:rsidR="00D34DDF" w:rsidRPr="00D34DDF" w:rsidRDefault="00D34DDF" w:rsidP="00D34DDF">
      <w:pPr>
        <w:bidi w:val="0"/>
        <w:rPr>
          <w:lang w:val="fr-FR" w:bidi="ar-DZ"/>
        </w:rPr>
      </w:pPr>
      <w:r w:rsidRPr="00D34DDF">
        <w:rPr>
          <w:lang w:val="fr-FR" w:bidi="ar-DZ"/>
        </w:rPr>
        <w:t xml:space="preserve">Pour ce faire, nous avons tentés de généraliser la synthèse des pyrano-1,5- benzodiazépines à partir de l'acide déhydroacétique 1 (DHA) et de son homologue hydrogéné en C5-C6 5 selon le plan suivant: </w:t>
      </w:r>
    </w:p>
    <w:p w:rsidR="00D34DDF" w:rsidRPr="00D34DDF" w:rsidRDefault="00D34DDF" w:rsidP="00D34DDF">
      <w:pPr>
        <w:bidi w:val="0"/>
        <w:rPr>
          <w:lang w:val="fr-FR" w:bidi="ar-DZ"/>
        </w:rPr>
      </w:pPr>
      <w:r w:rsidRPr="00D34DDF">
        <w:rPr>
          <w:lang w:val="fr-FR" w:bidi="ar-DZ"/>
        </w:rPr>
        <w:t xml:space="preserve">Dans le premier chapitre, nous présentons les différentes méthodes de synthèses de benzodiazépines par une mise au point bibliographique. </w:t>
      </w:r>
    </w:p>
    <w:p w:rsidR="00D34DDF" w:rsidRPr="00D34DDF" w:rsidRDefault="00D34DDF" w:rsidP="00D34DDF">
      <w:pPr>
        <w:bidi w:val="0"/>
        <w:rPr>
          <w:lang w:val="fr-FR" w:bidi="ar-DZ"/>
        </w:rPr>
      </w:pPr>
      <w:r w:rsidRPr="00D34DDF">
        <w:rPr>
          <w:lang w:val="fr-FR" w:bidi="ar-DZ"/>
        </w:rPr>
        <w:t xml:space="preserve">Dans le deuxième chapitre, nous étudierons les possibilités d'obtention des 1,5-benzodiazépines de structure 7, en tenant compte des effets, de la catalyse acide et du temps de réaction. Alors, dans un premier temps, nous avons opposé le DHA à l'ortho-phénylènediamine différemment substitué. Ce qui nous permet de constater l'effet du substituant, selon sa nature, sur le temps de cette réaction de condensation, formant l'imine  4. Dans un deuxième temps, ces derniers en présence d'aldéhydes aromatiques diversement substitués dans des conditions préalablement bien définies, forment la structure 7  substituée. Cela nous permettra d'étudier l'effet électronique des substituants sur l'hétérocyclisation des imines intermédiaires 4, en structures 1,5- benzodiazépines 7 et de répondre aux problèmes stérique et stéréoélectronique de cette réaction. </w:t>
      </w:r>
    </w:p>
    <w:p w:rsidR="00D34DDF" w:rsidRPr="00D34DDF" w:rsidRDefault="00D34DDF" w:rsidP="00D34DDF">
      <w:pPr>
        <w:bidi w:val="0"/>
        <w:rPr>
          <w:lang w:val="fr-FR" w:bidi="ar-DZ"/>
        </w:rPr>
      </w:pPr>
      <w:r w:rsidRPr="00D34DDF">
        <w:rPr>
          <w:lang w:val="fr-FR" w:bidi="ar-DZ"/>
        </w:rPr>
        <w:t xml:space="preserve">L'objectif dans le troisième chapitre, est le même que dans le deuxième. A la seule différence, qu'on s'intéressera à la réactivité du composé 2, obtenu par une hydrogénation catalytique en C5-C6 du DHA 1. Nous terminerons ce travail par une conclusion générale et perspective.  </w:t>
      </w:r>
    </w:p>
    <w:p w:rsidR="00D34DDF" w:rsidRPr="00D34DDF" w:rsidRDefault="00D34DDF" w:rsidP="00D34DDF">
      <w:pPr>
        <w:bidi w:val="0"/>
        <w:rPr>
          <w:lang w:val="fr-FR" w:bidi="ar-DZ"/>
        </w:rPr>
      </w:pPr>
      <w:r w:rsidRPr="00D34DDF">
        <w:rPr>
          <w:lang w:val="fr-FR" w:bidi="ar-DZ"/>
        </w:rPr>
        <w:t>En effet, nous avons utilisés les méthodes d'analyses susceptibles d'expliquer les résultats obtenus tel que la résonance magnétique nucléaire du proton, du carbone 13 et la spectrométrie de masse.</w:t>
      </w:r>
    </w:p>
    <w:p w:rsidR="00B23E88" w:rsidRPr="00D34DDF" w:rsidRDefault="00B23E88" w:rsidP="00D34DDF">
      <w:pPr>
        <w:bidi w:val="0"/>
        <w:rPr>
          <w:rFonts w:hint="cs"/>
          <w:lang w:val="fr-FR" w:bidi="ar-DZ"/>
        </w:rPr>
      </w:pPr>
    </w:p>
    <w:sectPr w:rsidR="00B23E88" w:rsidRPr="00D34DDF"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D34DDF"/>
    <w:rsid w:val="005F47AF"/>
    <w:rsid w:val="00B23E88"/>
    <w:rsid w:val="00D34DD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3E88"/>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429</Words>
  <Characters>2448</Characters>
  <Application>Microsoft Office Word</Application>
  <DocSecurity>0</DocSecurity>
  <Lines>20</Lines>
  <Paragraphs>5</Paragraphs>
  <ScaleCrop>false</ScaleCrop>
  <Company/>
  <LinksUpToDate>false</LinksUpToDate>
  <CharactersWithSpaces>2872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2015-10-07T10:14:00Z</dcterms:created>
  <dcterms:modified xsi:type="dcterms:W3CDTF">2015-10-07T10:14:00Z</dcterms:modified>
</cp:coreProperties>
</file>