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30A10" w:rsidRPr="00E75447" w:rsidRDefault="00E75447" w:rsidP="00E75447">
      <w:pPr>
        <w:bidi w:val="0"/>
        <w:rPr>
          <w:rFonts w:hint="cs"/>
          <w:lang w:val="fr-FR" w:bidi="ar-DZ"/>
        </w:rPr>
      </w:pPr>
      <w:r w:rsidRPr="00E75447">
        <w:rPr>
          <w:lang w:val="fr-FR" w:bidi="ar-DZ"/>
        </w:rPr>
        <w:t>Sous l'effet de la lumière visible, l'utilisation des semiconducteurs SC à faible bande interdite Eg dispersés en solutions aqueuses a connu un essor très considérable dans la catalyse en générale, dans la photoproduction d'hydrogène et dans la photodegradation des composés récalcitrants non biodégradables. Cette étude a pour but d'étendre la réponse spectrale de TiO2 vers le visible soit par formation des hétérojonctions avec un SC de faible Eg, soit par sa sensibilisation par l'adsorption d'une solution colorée à sa surface. Ces hétérojonctions sont destinées à produire de l'hydrogène et à dégrader l'éosine en basant sur le principe d'injection d'électrons entre les particules (I.E.P.). La première partie a été consacrée à l'étude de la photoproduction d'hydrogène sur les hétérojonctions CuAlO2/TiO2 et Bi2S3/TiO2 dispersées en solutions aqueuses de S2- et S2O32- pour empêcher la corrosion des catalyseurs. Un volume élevé d'hydrogène est obtenu dans la solution de S2- avec les deux hétéro systèmes, comparée à une faible activité sur CuAlO2 et Bi2S3 seuls. La deuxième partie est centrée sur la photo dégradation de l'éosine sur PbS/TiO2. La photoactivité est caractérisée par la rapidité et la totalité de dégradation. Selon les résultats obtenus, la vitesse de dégradation dans le milieu naturel est plus élevée que celle obtenue en le milieu basique mais elle est légèrement supérieure à celle trouvée dans le milieu acide.</w:t>
      </w:r>
    </w:p>
    <w:sectPr w:rsidR="00030A10" w:rsidRPr="00E75447"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E75447"/>
    <w:rsid w:val="00030A10"/>
    <w:rsid w:val="005F47AF"/>
    <w:rsid w:val="00E75447"/>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30A10"/>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215</Words>
  <Characters>1228</Characters>
  <Application>Microsoft Office Word</Application>
  <DocSecurity>0</DocSecurity>
  <Lines>10</Lines>
  <Paragraphs>2</Paragraphs>
  <ScaleCrop>false</ScaleCrop>
  <Company/>
  <LinksUpToDate>false</LinksUpToDate>
  <CharactersWithSpaces>1441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1</cp:revision>
  <dcterms:created xsi:type="dcterms:W3CDTF">2015-11-03T07:11:00Z</dcterms:created>
  <dcterms:modified xsi:type="dcterms:W3CDTF">2015-11-03T07:11:00Z</dcterms:modified>
</cp:coreProperties>
</file>