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90C" w:rsidRPr="0045090C" w:rsidRDefault="0045090C" w:rsidP="0045090C">
      <w:pPr>
        <w:bidi w:val="0"/>
        <w:rPr>
          <w:lang w:val="fr-FR" w:bidi="ar-DZ"/>
        </w:rPr>
      </w:pPr>
      <w:r w:rsidRPr="0045090C">
        <w:rPr>
          <w:lang w:val="fr-FR" w:bidi="ar-DZ"/>
        </w:rPr>
        <w:t>La région de Nezla se situe sur la bordure Sud du bassin Nord Oriental et à l'Ouest du bassin de Berkine , à 120km au Sud - Est de Hassi Messaoud et à 30km au Nord de Gassi Touil. La structuration actuelle de la région de Nezla est le résultat de deux phases de déformation (hercynienne et autrichienne). L'interprétation des données de subsurface illustre une structuration d'âge autrichien sous un régime transpressif. Deux structures se distingue :Nezla nord et Nezla sud, celles ci sont associées à deux axes structuraux conjugués : N-S et WNW-ESE.  La faille  régionale de Ramade délimite ces deux structures à l'Ouest caractérisée par un important rejet et une grande extension à l'échelle régionale.</w:t>
      </w:r>
    </w:p>
    <w:p w:rsidR="0045090C" w:rsidRPr="0045090C" w:rsidRDefault="0045090C" w:rsidP="0045090C">
      <w:pPr>
        <w:bidi w:val="0"/>
        <w:rPr>
          <w:lang w:val="fr-FR" w:bidi="ar-DZ"/>
        </w:rPr>
      </w:pPr>
      <w:r w:rsidRPr="0045090C">
        <w:rPr>
          <w:lang w:val="fr-FR" w:bidi="ar-DZ"/>
        </w:rPr>
        <w:t xml:space="preserve">Pour  atteindre notre objectif qui est l'étude de la relation structuration - fracturation du réservoir, nous avons établi une description des objets tectoniques sur carottes. Cette analyse confirme que  le réservoir des Quartzites de Hamra est intensément fracturé avec des densités et des orientations différentes de la base au sommet. La densité de la fracturation dans le champ de Nezla est importante sur la crête de la structure (fractures d'extrados)  ainsi qu'aux abords des grands accidents(failles, décrochements). </w:t>
      </w:r>
    </w:p>
    <w:p w:rsidR="0045090C" w:rsidRPr="0045090C" w:rsidRDefault="0045090C" w:rsidP="0045090C">
      <w:pPr>
        <w:bidi w:val="0"/>
        <w:rPr>
          <w:lang w:val="fr-FR" w:bidi="ar-DZ"/>
        </w:rPr>
      </w:pPr>
      <w:r w:rsidRPr="0045090C">
        <w:rPr>
          <w:lang w:val="fr-FR" w:bidi="ar-DZ"/>
        </w:rPr>
        <w:t>La fracturation est développée et bien conservée dans les zones structuralement les plus hautes où le réservoir présente de bonnes caractéristiques pétrophysiques. Les histogrammes de la porosité et de la perméabilité présentent deux modes. Concernant la perméabilité, le premier mode correspond à la perméabilité matricielle et le deuxième à la perméabilité de fracture. Cette caractéristique fait du réservoir " Quartzites de Hamra " un réservoir fracturé.</w:t>
      </w:r>
    </w:p>
    <w:p w:rsidR="001F7AF2" w:rsidRPr="0045090C" w:rsidRDefault="001F7AF2" w:rsidP="0045090C">
      <w:pPr>
        <w:bidi w:val="0"/>
        <w:rPr>
          <w:rFonts w:hint="cs"/>
          <w:lang w:val="fr-FR" w:bidi="ar-DZ"/>
        </w:rPr>
      </w:pPr>
    </w:p>
    <w:sectPr w:rsidR="001F7AF2" w:rsidRPr="0045090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5090C"/>
    <w:rsid w:val="001F7AF2"/>
    <w:rsid w:val="0045090C"/>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AF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1441</Characters>
  <Application>Microsoft Office Word</Application>
  <DocSecurity>0</DocSecurity>
  <Lines>12</Lines>
  <Paragraphs>3</Paragraphs>
  <ScaleCrop>false</ScaleCrop>
  <Company/>
  <LinksUpToDate>false</LinksUpToDate>
  <CharactersWithSpaces>1690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2015-01-15T12:44:00Z</dcterms:created>
  <dcterms:modified xsi:type="dcterms:W3CDTF">2015-01-15T12:44:00Z</dcterms:modified>
</cp:coreProperties>
</file>