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24C6" w:rsidRPr="005A24C6" w:rsidRDefault="005A24C6" w:rsidP="005A24C6">
      <w:pPr>
        <w:bidi w:val="0"/>
        <w:rPr>
          <w:lang w:val="fr-FR" w:bidi="ar-DZ"/>
        </w:rPr>
      </w:pPr>
      <w:r w:rsidRPr="005A24C6">
        <w:rPr>
          <w:lang w:val="fr-FR" w:bidi="ar-DZ"/>
        </w:rPr>
        <w:t xml:space="preserve">Le bassin de Reggane constitue la bordure Est du craton Ouest-Africain ; il est situé dans le Sud-Ouest du Sahara algérien, d'orientation Nord-Ouest / Sud- Est, il est limité au Nord par la chaîne de l'Ougarta, à l'Est  par  Bled el Mass qui constitue la frontière avec le bassin de l'Ahnet, à l'Ouest par le môle de Krettamia-Boubernous et au Sud, il se confond indifféremment avec le massif des Eglabs </w:t>
      </w:r>
    </w:p>
    <w:p w:rsidR="005A24C6" w:rsidRPr="005A24C6" w:rsidRDefault="005A24C6" w:rsidP="005A24C6">
      <w:pPr>
        <w:bidi w:val="0"/>
        <w:rPr>
          <w:rtl/>
          <w:lang w:val="fr-FR" w:bidi="ar-DZ"/>
        </w:rPr>
      </w:pPr>
    </w:p>
    <w:p w:rsidR="005A24C6" w:rsidRPr="005A24C6" w:rsidRDefault="005A24C6" w:rsidP="005A24C6">
      <w:pPr>
        <w:bidi w:val="0"/>
        <w:rPr>
          <w:rtl/>
          <w:lang w:val="fr-FR" w:bidi="ar-DZ"/>
        </w:rPr>
      </w:pPr>
      <w:r w:rsidRPr="005A24C6">
        <w:rPr>
          <w:lang w:val="fr-FR" w:bidi="ar-DZ"/>
        </w:rPr>
        <w:t xml:space="preserve">Le bassin de Reggane est à priori une province à gaz eu égard aux accumulations mises en évidence jusqu'à maintenant. Le système pétrolier le plus prometteur est représenté par les réservoirs du Dévonien inférieur, du Cambro-Ordovicien et du Carbonifère. </w:t>
      </w:r>
      <w:r w:rsidRPr="005A24C6">
        <w:rPr>
          <w:lang w:val="fr-FR" w:bidi="ar-DZ"/>
        </w:rPr>
        <w:cr/>
      </w:r>
    </w:p>
    <w:p w:rsidR="005A24C6" w:rsidRPr="005A24C6" w:rsidRDefault="005A24C6" w:rsidP="005A24C6">
      <w:pPr>
        <w:bidi w:val="0"/>
        <w:rPr>
          <w:rtl/>
          <w:lang w:val="fr-FR" w:bidi="ar-DZ"/>
        </w:rPr>
      </w:pPr>
    </w:p>
    <w:p w:rsidR="005A24C6" w:rsidRPr="005A24C6" w:rsidRDefault="005A24C6" w:rsidP="005A24C6">
      <w:pPr>
        <w:bidi w:val="0"/>
        <w:rPr>
          <w:lang w:val="fr-FR" w:bidi="ar-DZ"/>
        </w:rPr>
      </w:pPr>
      <w:r w:rsidRPr="005A24C6">
        <w:rPr>
          <w:lang w:val="fr-FR" w:bidi="ar-DZ"/>
        </w:rPr>
        <w:t>La structuration du bassin est le résultat d'une superposition de plusieurs phases tectoniques depuis l'événement calédonien jusqu'à l'hercynien. L'impact des phases ultérieures n'a pas été prouvé jusqu'à présent.</w:t>
      </w:r>
    </w:p>
    <w:p w:rsidR="005A24C6" w:rsidRPr="005A24C6" w:rsidRDefault="005A24C6" w:rsidP="005A24C6">
      <w:pPr>
        <w:bidi w:val="0"/>
        <w:rPr>
          <w:rtl/>
          <w:lang w:val="fr-FR" w:bidi="ar-DZ"/>
        </w:rPr>
      </w:pPr>
    </w:p>
    <w:p w:rsidR="005A24C6" w:rsidRPr="005A24C6" w:rsidRDefault="005A24C6" w:rsidP="005A24C6">
      <w:pPr>
        <w:bidi w:val="0"/>
        <w:rPr>
          <w:lang w:val="fr-FR" w:bidi="ar-DZ"/>
        </w:rPr>
      </w:pPr>
      <w:r w:rsidRPr="005A24C6">
        <w:rPr>
          <w:lang w:val="fr-FR" w:bidi="ar-DZ"/>
        </w:rPr>
        <w:t>Les réservoirs du Dévonien inferieur sont les réservoirs par excellence dans ce bassin. Les différents faciès sédimentaires montrent que les dépôts du Dévonien inférieur se sont mis en place dans un système incluant des environnements dépôts  fluviatiles, côtiers et  de plateforme détritique, dominé par l'action dynamique de tempêtes.</w:t>
      </w:r>
    </w:p>
    <w:p w:rsidR="005A24C6" w:rsidRPr="005A24C6" w:rsidRDefault="005A24C6" w:rsidP="005A24C6">
      <w:pPr>
        <w:bidi w:val="0"/>
        <w:rPr>
          <w:rtl/>
          <w:lang w:val="fr-FR" w:bidi="ar-DZ"/>
        </w:rPr>
      </w:pPr>
    </w:p>
    <w:p w:rsidR="005A24C6" w:rsidRPr="005A24C6" w:rsidRDefault="005A24C6" w:rsidP="005A24C6">
      <w:pPr>
        <w:bidi w:val="0"/>
        <w:rPr>
          <w:lang w:val="fr-FR" w:bidi="ar-DZ"/>
        </w:rPr>
      </w:pPr>
      <w:r w:rsidRPr="005A24C6">
        <w:rPr>
          <w:lang w:val="fr-FR" w:bidi="ar-DZ"/>
        </w:rPr>
        <w:t xml:space="preserve">Les observations de surface et de subsurface (géologiques et sismiques) montrent que la phase hercynienne est la phase principale ayant structurée le bassin de Reggane. Le raccourcissement pourrait être post-Namurien, avec une direction de raccourcissement NE-SW (N040). </w:t>
      </w:r>
    </w:p>
    <w:p w:rsidR="005A24C6" w:rsidRPr="005A24C6" w:rsidRDefault="005A24C6" w:rsidP="005A24C6">
      <w:pPr>
        <w:bidi w:val="0"/>
        <w:rPr>
          <w:rtl/>
          <w:lang w:val="fr-FR" w:bidi="ar-DZ"/>
        </w:rPr>
      </w:pPr>
    </w:p>
    <w:p w:rsidR="005A24C6" w:rsidRPr="005A24C6" w:rsidRDefault="005A24C6" w:rsidP="005A24C6">
      <w:pPr>
        <w:bidi w:val="0"/>
        <w:rPr>
          <w:lang w:val="fr-FR" w:bidi="ar-DZ"/>
        </w:rPr>
      </w:pPr>
      <w:r w:rsidRPr="005A24C6">
        <w:rPr>
          <w:lang w:val="fr-FR" w:bidi="ar-DZ"/>
        </w:rPr>
        <w:t xml:space="preserve">L'analyse des fractures des carottes provenant des différents puits du bassin de Reggane montre que la densité des fractures varie de six fractures au mètre (6 fractures/m) à 1 fracture /5 mètres, bien que leurs ouvertures restent largement inconnues. </w:t>
      </w:r>
    </w:p>
    <w:p w:rsidR="005A24C6" w:rsidRPr="005A24C6" w:rsidRDefault="005A24C6" w:rsidP="005A24C6">
      <w:pPr>
        <w:bidi w:val="0"/>
        <w:rPr>
          <w:rtl/>
          <w:lang w:val="fr-FR" w:bidi="ar-DZ"/>
        </w:rPr>
      </w:pPr>
    </w:p>
    <w:p w:rsidR="005A24C6" w:rsidRPr="005A24C6" w:rsidRDefault="005A24C6" w:rsidP="005A24C6">
      <w:pPr>
        <w:bidi w:val="0"/>
        <w:rPr>
          <w:lang w:val="fr-FR" w:bidi="ar-DZ"/>
        </w:rPr>
      </w:pPr>
      <w:r w:rsidRPr="005A24C6">
        <w:rPr>
          <w:lang w:val="fr-FR" w:bidi="ar-DZ"/>
        </w:rPr>
        <w:t>L'intensité de la fracturation caractérisée par le nombre de fractures par mètre linéaire (f/m), pour l'ensemble des sondages, cette dernière oscille entre 0,05 f/m et 0,45 f/m.</w:t>
      </w:r>
    </w:p>
    <w:p w:rsidR="005A24C6" w:rsidRPr="005A24C6" w:rsidRDefault="005A24C6" w:rsidP="005A24C6">
      <w:pPr>
        <w:bidi w:val="0"/>
        <w:rPr>
          <w:rtl/>
          <w:lang w:val="fr-FR" w:bidi="ar-DZ"/>
        </w:rPr>
      </w:pPr>
    </w:p>
    <w:p w:rsidR="005A24C6" w:rsidRPr="005A24C6" w:rsidRDefault="005A24C6" w:rsidP="005A24C6">
      <w:pPr>
        <w:bidi w:val="0"/>
        <w:rPr>
          <w:lang w:val="fr-FR" w:bidi="ar-DZ"/>
        </w:rPr>
      </w:pPr>
      <w:r w:rsidRPr="005A24C6">
        <w:rPr>
          <w:lang w:val="fr-FR" w:bidi="ar-DZ"/>
        </w:rPr>
        <w:t>La contrainte horizontale maximale (SHMax) a une direction globalement NW-SE  à l'exception de la structure Atinim, située à l'extrême NW du bassin de Reggane.</w:t>
      </w:r>
    </w:p>
    <w:p w:rsidR="005A24C6" w:rsidRPr="005A24C6" w:rsidRDefault="005A24C6" w:rsidP="005A24C6">
      <w:pPr>
        <w:bidi w:val="0"/>
        <w:rPr>
          <w:rtl/>
          <w:lang w:val="fr-FR" w:bidi="ar-DZ"/>
        </w:rPr>
      </w:pPr>
    </w:p>
    <w:p w:rsidR="005A24C6" w:rsidRPr="005A24C6" w:rsidRDefault="005A24C6" w:rsidP="005A24C6">
      <w:pPr>
        <w:bidi w:val="0"/>
        <w:rPr>
          <w:lang w:val="fr-FR" w:bidi="ar-DZ"/>
        </w:rPr>
      </w:pPr>
      <w:r w:rsidRPr="005A24C6">
        <w:rPr>
          <w:lang w:val="fr-FR" w:bidi="ar-DZ"/>
        </w:rPr>
        <w:lastRenderedPageBreak/>
        <w:t xml:space="preserve">Deux grandes familles de fractures sont perceptibles sur ces structures à travers les données sismiques et  les logs d'imageries; des fractures orientées NW-SE plus dominante et des fractures d'orientation NE-SW issues probablement lors des mouvements orogéniques hercyniens. </w:t>
      </w:r>
    </w:p>
    <w:p w:rsidR="005A24C6" w:rsidRPr="005A24C6" w:rsidRDefault="005A24C6" w:rsidP="005A24C6">
      <w:pPr>
        <w:bidi w:val="0"/>
        <w:rPr>
          <w:rtl/>
          <w:lang w:val="fr-FR" w:bidi="ar-DZ"/>
        </w:rPr>
      </w:pPr>
    </w:p>
    <w:p w:rsidR="00F16B74" w:rsidRPr="005A24C6" w:rsidRDefault="005A24C6" w:rsidP="005A24C6">
      <w:pPr>
        <w:bidi w:val="0"/>
        <w:rPr>
          <w:rFonts w:hint="cs"/>
          <w:lang w:val="fr-FR" w:bidi="ar-DZ"/>
        </w:rPr>
      </w:pPr>
      <w:r w:rsidRPr="005A24C6">
        <w:rPr>
          <w:lang w:val="fr-FR" w:bidi="ar-DZ"/>
        </w:rPr>
        <w:t>Les fractures NW-SE sont aussi bien visible sur les imageries aux puits, analyse de courbures qu'en sismique 2D, 3D, ils sont généralement ouvertes, il est serait préférable d'implanter les futurs puits près des failles NW-SE qui peuvent être génératrice de couloir de fractures favorisant au maximum la productivité des réservoirs du Dévonien inferieur par matrice et fracturation naturelle.</w:t>
      </w:r>
    </w:p>
    <w:sectPr w:rsidR="00F16B74" w:rsidRPr="005A24C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A24C6"/>
    <w:rsid w:val="005A24C6"/>
    <w:rsid w:val="006D5754"/>
    <w:rsid w:val="00F16B7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B74"/>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411</Words>
  <Characters>2344</Characters>
  <Application>Microsoft Office Word</Application>
  <DocSecurity>0</DocSecurity>
  <Lines>19</Lines>
  <Paragraphs>5</Paragraphs>
  <ScaleCrop>false</ScaleCrop>
  <Company/>
  <LinksUpToDate>false</LinksUpToDate>
  <CharactersWithSpaces>2750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2015-01-08T09:34:00Z</dcterms:created>
  <dcterms:modified xsi:type="dcterms:W3CDTF">2015-01-08T09:34:00Z</dcterms:modified>
</cp:coreProperties>
</file>