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07E" w:rsidRDefault="0096307E" w:rsidP="0096307E">
      <w:r>
        <w:t xml:space="preserve">Les alliages à mémoire de forme NiTi ont un intérêt technologique considérable. Depuis leur découverte, leurs domaines d'applications ne cessent de s'élargir et de se multiplier et beaucoup d'applications ont vu le jour. Nous trouvons ces alliages dans le biomédical (biocompatibilité), l'aéronautique et l'aérospatial (bonne soudabilité et retour à la forme initiale du matériau), l'électronique et la robotique (activateurs électriques : déclenchement par un passage de courant, ou thermiques : déclenchement par variation de température), la lunetterie est également un grand succès (la superélasticité et la grande flexibilité rendent les lunettes plus résistantes), l'architecture (structures antisismiques), etc. La notoriété des ces alliages à mémoire de forme (AMF) réside dans leurs diverses propriétés intéressantes telles que la superélasticité, l'effet mémoire simple sens, l'effet mémoire double sens, l'effet caoutchoutique, l'effet d'amortissement, etc. Ces propriétés sont essentiellement liées à une transformation de phases à l'état solide au cours de laquelle une phase mère (austénite) à haute température donne naissance, de manière cristallographiquement réversible, à une phase appelée martensite à basse température, d'où le nom transformation martensitique. Pour améliorer certaines propriétés de ces alliages et créer de nouvelles applications, il est nécessaire d'étudier ces matériaux à toute échelle. Pour cela, notre travail consiste, dans sa première partie, en l'étude des propriétés physiques, à l'échelle atomique et électronique des différentes structures apparaissant dans le diagramme binaire du système Ni-Ti, en fonction de la teneur en Ni. Dans la deuxième partie, nous avons étudié l'effet des additions ternaires, principalement le désaccord de maille, de certains éléments métalliques du tableau périodique. Nous avons réalisé ce travail en utilisant une méthode de modélisation numérique dite du premier principe ou ab initio basée sur la théorie de la fonctionnelle de la densité (DFT) qui consiste à déterminer l'énergie totale de l'état fondamental d'un système d'atomes en interaction. Une fois que cet état fondamental est déterminé, les propriétés physiques peuvent être calculées et analysées. La procédure consiste à faire le bilan énergétique des différentes structures étudiées en déterminant leurs paramètres structuraux à l'état d'équilibre et leurs énergies de formation. L'étude de l'effet des additions ternaires a été réalisée en faisant un calcul en supercellule.  Les différents résultats obtenus sont intéressants et prédictifs. Ils concordent essentiellement avec ceux de la littérature, ce qui permet d'améliorer certaines propriétés et d'en créer de nouvelles. </w:t>
      </w:r>
    </w:p>
    <w:p w:rsidR="0096307E" w:rsidRDefault="0096307E" w:rsidP="0096307E"/>
    <w:p w:rsidR="00621E0E" w:rsidRPr="00621E0E" w:rsidRDefault="00621E0E" w:rsidP="00621E0E"/>
    <w:sectPr w:rsidR="00621E0E" w:rsidRPr="00621E0E" w:rsidSect="00CA6A96">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5E53" w:rsidRDefault="00B25E53" w:rsidP="00B72AD9">
      <w:pPr>
        <w:spacing w:after="0" w:line="240" w:lineRule="auto"/>
      </w:pPr>
      <w:r>
        <w:separator/>
      </w:r>
    </w:p>
  </w:endnote>
  <w:endnote w:type="continuationSeparator" w:id="1">
    <w:p w:rsidR="00B25E53" w:rsidRDefault="00B25E53"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5E53" w:rsidRDefault="00B25E53" w:rsidP="00B72AD9">
      <w:pPr>
        <w:spacing w:after="0" w:line="240" w:lineRule="auto"/>
      </w:pPr>
      <w:r>
        <w:separator/>
      </w:r>
    </w:p>
  </w:footnote>
  <w:footnote w:type="continuationSeparator" w:id="1">
    <w:p w:rsidR="00B25E53" w:rsidRDefault="00B25E53"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4E7671"/>
    <w:rsid w:val="005B650A"/>
    <w:rsid w:val="00621E0E"/>
    <w:rsid w:val="0096307E"/>
    <w:rsid w:val="00B24F2F"/>
    <w:rsid w:val="00B25E53"/>
    <w:rsid w:val="00B72AD9"/>
    <w:rsid w:val="00CA6A96"/>
    <w:rsid w:val="00F460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420</Words>
  <Characters>2310</Characters>
  <Application>Microsoft Office Word</Application>
  <DocSecurity>0</DocSecurity>
  <Lines>19</Lines>
  <Paragraphs>5</Paragraphs>
  <ScaleCrop>false</ScaleCrop>
  <Company/>
  <LinksUpToDate>false</LinksUpToDate>
  <CharactersWithSpaces>2725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2015-11-02T13:31:00Z</dcterms:created>
  <dcterms:modified xsi:type="dcterms:W3CDTF">2015-11-03T09:09:00Z</dcterms:modified>
</cp:coreProperties>
</file>