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1859" w:rsidRPr="00051859" w:rsidRDefault="00051859" w:rsidP="00051859">
      <w:pPr>
        <w:bidi w:val="0"/>
        <w:rPr>
          <w:lang w:val="fr-FR" w:bidi="ar-DZ"/>
        </w:rPr>
      </w:pPr>
      <w:r w:rsidRPr="00051859">
        <w:rPr>
          <w:lang w:val="fr-FR" w:bidi="ar-DZ"/>
        </w:rPr>
        <w:t xml:space="preserve">    L'étude paléontologique des </w:t>
      </w:r>
      <w:proofErr w:type="spellStart"/>
      <w:r w:rsidRPr="00051859">
        <w:rPr>
          <w:lang w:val="fr-FR" w:bidi="ar-DZ"/>
        </w:rPr>
        <w:t>Inocérames</w:t>
      </w:r>
      <w:proofErr w:type="spellEnd"/>
      <w:r w:rsidRPr="00051859">
        <w:rPr>
          <w:lang w:val="fr-FR" w:bidi="ar-DZ"/>
        </w:rPr>
        <w:t xml:space="preserve"> du Crétacé supérieur de l'Algérie  se  fonde  sur  l'examen d'un matériel composé de collections anciennes ainsi que de nouveaux échantillons en  provenance  de divers secteurs géographiques.</w:t>
      </w:r>
    </w:p>
    <w:p w:rsidR="00051859" w:rsidRPr="00051859" w:rsidRDefault="00051859" w:rsidP="00051859">
      <w:pPr>
        <w:bidi w:val="0"/>
        <w:rPr>
          <w:lang w:val="fr-FR" w:bidi="ar-DZ"/>
        </w:rPr>
      </w:pPr>
      <w:r w:rsidRPr="00051859">
        <w:rPr>
          <w:lang w:val="fr-FR" w:bidi="ar-DZ"/>
        </w:rPr>
        <w:t xml:space="preserve">Au terme de ce travail, quatorze  espèces sont décrites dont  cinq sont mentionnées  pour la première fois en Algérie: </w:t>
      </w:r>
      <w:proofErr w:type="spellStart"/>
      <w:r w:rsidRPr="00051859">
        <w:rPr>
          <w:lang w:val="fr-FR" w:bidi="ar-DZ"/>
        </w:rPr>
        <w:t>Mytiloides</w:t>
      </w:r>
      <w:proofErr w:type="spellEnd"/>
      <w:r w:rsidRPr="00051859">
        <w:rPr>
          <w:lang w:val="fr-FR" w:bidi="ar-DZ"/>
        </w:rPr>
        <w:t xml:space="preserve"> </w:t>
      </w:r>
      <w:proofErr w:type="spellStart"/>
      <w:r w:rsidRPr="00051859">
        <w:rPr>
          <w:lang w:val="fr-FR" w:bidi="ar-DZ"/>
        </w:rPr>
        <w:t>mytiloides</w:t>
      </w:r>
      <w:proofErr w:type="spellEnd"/>
      <w:r w:rsidRPr="00051859">
        <w:rPr>
          <w:lang w:val="fr-FR" w:bidi="ar-DZ"/>
        </w:rPr>
        <w:t xml:space="preserve"> </w:t>
      </w:r>
      <w:proofErr w:type="spellStart"/>
      <w:r w:rsidRPr="00051859">
        <w:rPr>
          <w:lang w:val="fr-FR" w:bidi="ar-DZ"/>
        </w:rPr>
        <w:t>Mantell</w:t>
      </w:r>
      <w:proofErr w:type="spellEnd"/>
      <w:r w:rsidRPr="00051859">
        <w:rPr>
          <w:lang w:val="fr-FR" w:bidi="ar-DZ"/>
        </w:rPr>
        <w:t xml:space="preserve">, </w:t>
      </w:r>
      <w:proofErr w:type="spellStart"/>
      <w:r w:rsidRPr="00051859">
        <w:rPr>
          <w:lang w:val="fr-FR" w:bidi="ar-DZ"/>
        </w:rPr>
        <w:t>Mytiloides</w:t>
      </w:r>
      <w:proofErr w:type="spellEnd"/>
      <w:r w:rsidRPr="00051859">
        <w:rPr>
          <w:lang w:val="fr-FR" w:bidi="ar-DZ"/>
        </w:rPr>
        <w:t xml:space="preserve"> </w:t>
      </w:r>
      <w:proofErr w:type="spellStart"/>
      <w:r w:rsidRPr="00051859">
        <w:rPr>
          <w:lang w:val="fr-FR" w:bidi="ar-DZ"/>
        </w:rPr>
        <w:t>goppelnensis</w:t>
      </w:r>
      <w:proofErr w:type="spellEnd"/>
      <w:r w:rsidRPr="00051859">
        <w:rPr>
          <w:lang w:val="fr-FR" w:bidi="ar-DZ"/>
        </w:rPr>
        <w:t xml:space="preserve"> (</w:t>
      </w:r>
      <w:proofErr w:type="spellStart"/>
      <w:r w:rsidRPr="00051859">
        <w:rPr>
          <w:lang w:val="fr-FR" w:bidi="ar-DZ"/>
        </w:rPr>
        <w:t>Badillet</w:t>
      </w:r>
      <w:proofErr w:type="spellEnd"/>
      <w:r w:rsidRPr="00051859">
        <w:rPr>
          <w:lang w:val="fr-FR" w:bidi="ar-DZ"/>
        </w:rPr>
        <w:t xml:space="preserve"> et </w:t>
      </w:r>
      <w:proofErr w:type="spellStart"/>
      <w:r w:rsidRPr="00051859">
        <w:rPr>
          <w:lang w:val="fr-FR" w:bidi="ar-DZ"/>
        </w:rPr>
        <w:t>Sornay</w:t>
      </w:r>
      <w:proofErr w:type="spellEnd"/>
      <w:r w:rsidRPr="00051859">
        <w:rPr>
          <w:lang w:val="fr-FR" w:bidi="ar-DZ"/>
        </w:rPr>
        <w:t xml:space="preserve">), </w:t>
      </w:r>
      <w:proofErr w:type="spellStart"/>
      <w:r w:rsidRPr="00051859">
        <w:rPr>
          <w:lang w:val="fr-FR" w:bidi="ar-DZ"/>
        </w:rPr>
        <w:t>Mytiloides</w:t>
      </w:r>
      <w:proofErr w:type="spellEnd"/>
      <w:r w:rsidRPr="00051859">
        <w:rPr>
          <w:lang w:val="fr-FR" w:bidi="ar-DZ"/>
        </w:rPr>
        <w:t xml:space="preserve">  </w:t>
      </w:r>
      <w:proofErr w:type="spellStart"/>
      <w:r w:rsidRPr="00051859">
        <w:rPr>
          <w:lang w:val="fr-FR" w:bidi="ar-DZ"/>
        </w:rPr>
        <w:t>aff</w:t>
      </w:r>
      <w:proofErr w:type="spellEnd"/>
      <w:r w:rsidRPr="00051859">
        <w:rPr>
          <w:lang w:val="fr-FR" w:bidi="ar-DZ"/>
        </w:rPr>
        <w:t xml:space="preserve">. </w:t>
      </w:r>
      <w:proofErr w:type="spellStart"/>
      <w:r w:rsidRPr="00051859">
        <w:rPr>
          <w:lang w:val="fr-FR" w:bidi="ar-DZ"/>
        </w:rPr>
        <w:t>subhercynicus</w:t>
      </w:r>
      <w:proofErr w:type="spellEnd"/>
      <w:r w:rsidRPr="00051859">
        <w:rPr>
          <w:lang w:val="fr-FR" w:bidi="ar-DZ"/>
        </w:rPr>
        <w:t xml:space="preserve"> (</w:t>
      </w:r>
      <w:proofErr w:type="spellStart"/>
      <w:r w:rsidRPr="00051859">
        <w:rPr>
          <w:lang w:val="fr-FR" w:bidi="ar-DZ"/>
        </w:rPr>
        <w:t>Seitz</w:t>
      </w:r>
      <w:proofErr w:type="spellEnd"/>
      <w:r w:rsidRPr="00051859">
        <w:rPr>
          <w:lang w:val="fr-FR" w:bidi="ar-DZ"/>
        </w:rPr>
        <w:t xml:space="preserve">, 1934), </w:t>
      </w:r>
      <w:proofErr w:type="spellStart"/>
      <w:r w:rsidRPr="00051859">
        <w:rPr>
          <w:lang w:val="fr-FR" w:bidi="ar-DZ"/>
        </w:rPr>
        <w:t>Platyceramus</w:t>
      </w:r>
      <w:proofErr w:type="spellEnd"/>
      <w:r w:rsidRPr="00051859">
        <w:rPr>
          <w:lang w:val="fr-FR" w:bidi="ar-DZ"/>
        </w:rPr>
        <w:t xml:space="preserve"> </w:t>
      </w:r>
      <w:proofErr w:type="spellStart"/>
      <w:r w:rsidRPr="00051859">
        <w:rPr>
          <w:lang w:val="fr-FR" w:bidi="ar-DZ"/>
        </w:rPr>
        <w:t>wegneri</w:t>
      </w:r>
      <w:proofErr w:type="spellEnd"/>
      <w:r w:rsidRPr="00051859">
        <w:rPr>
          <w:lang w:val="fr-FR" w:bidi="ar-DZ"/>
        </w:rPr>
        <w:t xml:space="preserve"> </w:t>
      </w:r>
      <w:proofErr w:type="spellStart"/>
      <w:r w:rsidRPr="00051859">
        <w:rPr>
          <w:lang w:val="fr-FR" w:bidi="ar-DZ"/>
        </w:rPr>
        <w:t>B</w:t>
      </w:r>
      <w:proofErr w:type="gramStart"/>
      <w:r w:rsidRPr="00051859">
        <w:rPr>
          <w:lang w:val="fr-FR" w:bidi="ar-DZ"/>
        </w:rPr>
        <w:t>?hm</w:t>
      </w:r>
      <w:proofErr w:type="spellEnd"/>
      <w:proofErr w:type="gramEnd"/>
      <w:r w:rsidRPr="00051859">
        <w:rPr>
          <w:lang w:val="fr-FR" w:bidi="ar-DZ"/>
        </w:rPr>
        <w:t xml:space="preserve"> et </w:t>
      </w:r>
      <w:proofErr w:type="spellStart"/>
      <w:r w:rsidRPr="00051859">
        <w:rPr>
          <w:lang w:val="fr-FR" w:bidi="ar-DZ"/>
        </w:rPr>
        <w:t>Cataceramus</w:t>
      </w:r>
      <w:proofErr w:type="spellEnd"/>
      <w:r w:rsidRPr="00051859">
        <w:rPr>
          <w:lang w:val="fr-FR" w:bidi="ar-DZ"/>
        </w:rPr>
        <w:t xml:space="preserve"> </w:t>
      </w:r>
      <w:proofErr w:type="spellStart"/>
      <w:r w:rsidRPr="00051859">
        <w:rPr>
          <w:lang w:val="fr-FR" w:bidi="ar-DZ"/>
        </w:rPr>
        <w:t>aff</w:t>
      </w:r>
      <w:proofErr w:type="spellEnd"/>
      <w:r w:rsidRPr="00051859">
        <w:rPr>
          <w:lang w:val="fr-FR" w:bidi="ar-DZ"/>
        </w:rPr>
        <w:t xml:space="preserve">. </w:t>
      </w:r>
      <w:proofErr w:type="spellStart"/>
      <w:proofErr w:type="gramStart"/>
      <w:r w:rsidRPr="00051859">
        <w:rPr>
          <w:lang w:val="fr-FR" w:bidi="ar-DZ"/>
        </w:rPr>
        <w:t>pteroides</w:t>
      </w:r>
      <w:proofErr w:type="spellEnd"/>
      <w:proofErr w:type="gramEnd"/>
      <w:r w:rsidRPr="00051859">
        <w:rPr>
          <w:lang w:val="fr-FR" w:bidi="ar-DZ"/>
        </w:rPr>
        <w:t xml:space="preserve"> Giers. </w:t>
      </w:r>
    </w:p>
    <w:p w:rsidR="00051859" w:rsidRPr="00051859" w:rsidRDefault="00051859" w:rsidP="00051859">
      <w:pPr>
        <w:bidi w:val="0"/>
        <w:rPr>
          <w:lang w:val="fr-FR" w:bidi="ar-DZ"/>
        </w:rPr>
      </w:pPr>
      <w:r w:rsidRPr="00051859">
        <w:rPr>
          <w:lang w:val="fr-FR" w:bidi="ar-DZ"/>
        </w:rPr>
        <w:t xml:space="preserve">D'autres déjà connues sous des noms erronés, entrent dans la synonymie d'autres espèces : </w:t>
      </w:r>
      <w:proofErr w:type="spellStart"/>
      <w:r w:rsidRPr="00051859">
        <w:rPr>
          <w:lang w:val="fr-FR" w:bidi="ar-DZ"/>
        </w:rPr>
        <w:t>Cataceramus</w:t>
      </w:r>
      <w:proofErr w:type="spellEnd"/>
      <w:r w:rsidRPr="00051859">
        <w:rPr>
          <w:lang w:val="fr-FR" w:bidi="ar-DZ"/>
        </w:rPr>
        <w:t xml:space="preserve"> </w:t>
      </w:r>
      <w:proofErr w:type="spellStart"/>
      <w:r w:rsidRPr="00051859">
        <w:rPr>
          <w:lang w:val="fr-FR" w:bidi="ar-DZ"/>
        </w:rPr>
        <w:t>aff</w:t>
      </w:r>
      <w:proofErr w:type="spellEnd"/>
      <w:r w:rsidRPr="00051859">
        <w:rPr>
          <w:lang w:val="fr-FR" w:bidi="ar-DZ"/>
        </w:rPr>
        <w:t xml:space="preserve">. </w:t>
      </w:r>
      <w:proofErr w:type="spellStart"/>
      <w:r w:rsidRPr="00051859">
        <w:rPr>
          <w:lang w:val="fr-FR" w:bidi="ar-DZ"/>
        </w:rPr>
        <w:t>barabini</w:t>
      </w:r>
      <w:proofErr w:type="spellEnd"/>
      <w:r w:rsidRPr="00051859">
        <w:rPr>
          <w:lang w:val="fr-FR" w:bidi="ar-DZ"/>
        </w:rPr>
        <w:t xml:space="preserve">  Morton, </w:t>
      </w:r>
      <w:proofErr w:type="spellStart"/>
      <w:r w:rsidRPr="00051859">
        <w:rPr>
          <w:lang w:val="fr-FR" w:bidi="ar-DZ"/>
        </w:rPr>
        <w:t>Trochoceramus</w:t>
      </w:r>
      <w:proofErr w:type="spellEnd"/>
      <w:r w:rsidRPr="00051859">
        <w:rPr>
          <w:lang w:val="fr-FR" w:bidi="ar-DZ"/>
        </w:rPr>
        <w:t xml:space="preserve"> </w:t>
      </w:r>
      <w:proofErr w:type="spellStart"/>
      <w:r w:rsidRPr="00051859">
        <w:rPr>
          <w:lang w:val="fr-FR" w:bidi="ar-DZ"/>
        </w:rPr>
        <w:t>nahoriensis</w:t>
      </w:r>
      <w:proofErr w:type="spellEnd"/>
      <w:r w:rsidRPr="00051859">
        <w:rPr>
          <w:lang w:val="fr-FR" w:bidi="ar-DZ"/>
        </w:rPr>
        <w:t xml:space="preserve"> </w:t>
      </w:r>
      <w:proofErr w:type="spellStart"/>
      <w:r w:rsidRPr="00051859">
        <w:rPr>
          <w:lang w:val="fr-FR" w:bidi="ar-DZ"/>
        </w:rPr>
        <w:t>Kociubynskij</w:t>
      </w:r>
      <w:proofErr w:type="spellEnd"/>
      <w:r w:rsidRPr="00051859">
        <w:rPr>
          <w:lang w:val="fr-FR" w:bidi="ar-DZ"/>
        </w:rPr>
        <w:t xml:space="preserve">, </w:t>
      </w:r>
      <w:proofErr w:type="spellStart"/>
      <w:r w:rsidRPr="00051859">
        <w:rPr>
          <w:lang w:val="fr-FR" w:bidi="ar-DZ"/>
        </w:rPr>
        <w:t>Platyceramus</w:t>
      </w:r>
      <w:proofErr w:type="spellEnd"/>
      <w:r w:rsidRPr="00051859">
        <w:rPr>
          <w:lang w:val="fr-FR" w:bidi="ar-DZ"/>
        </w:rPr>
        <w:t xml:space="preserve"> </w:t>
      </w:r>
      <w:proofErr w:type="spellStart"/>
      <w:r w:rsidRPr="00051859">
        <w:rPr>
          <w:lang w:val="fr-FR" w:bidi="ar-DZ"/>
        </w:rPr>
        <w:t>undulatoplicatus</w:t>
      </w:r>
      <w:proofErr w:type="spellEnd"/>
      <w:r w:rsidRPr="00051859">
        <w:rPr>
          <w:lang w:val="fr-FR" w:bidi="ar-DZ"/>
        </w:rPr>
        <w:t xml:space="preserve"> </w:t>
      </w:r>
      <w:proofErr w:type="spellStart"/>
      <w:r w:rsidRPr="00051859">
        <w:rPr>
          <w:lang w:val="fr-FR" w:bidi="ar-DZ"/>
        </w:rPr>
        <w:t>Roemer</w:t>
      </w:r>
      <w:proofErr w:type="spellEnd"/>
      <w:r w:rsidRPr="00051859">
        <w:rPr>
          <w:lang w:val="fr-FR" w:bidi="ar-DZ"/>
        </w:rPr>
        <w:t>, "</w:t>
      </w:r>
      <w:proofErr w:type="spellStart"/>
      <w:r w:rsidRPr="00051859">
        <w:rPr>
          <w:lang w:val="fr-FR" w:bidi="ar-DZ"/>
        </w:rPr>
        <w:t>Inoceramus</w:t>
      </w:r>
      <w:proofErr w:type="spellEnd"/>
      <w:r w:rsidRPr="00051859">
        <w:rPr>
          <w:lang w:val="fr-FR" w:bidi="ar-DZ"/>
        </w:rPr>
        <w:t xml:space="preserve">" </w:t>
      </w:r>
      <w:proofErr w:type="spellStart"/>
      <w:r w:rsidRPr="00051859">
        <w:rPr>
          <w:lang w:val="fr-FR" w:bidi="ar-DZ"/>
        </w:rPr>
        <w:t>balticus</w:t>
      </w:r>
      <w:proofErr w:type="spellEnd"/>
      <w:r w:rsidRPr="00051859">
        <w:rPr>
          <w:lang w:val="fr-FR" w:bidi="ar-DZ"/>
        </w:rPr>
        <w:t xml:space="preserve"> </w:t>
      </w:r>
      <w:proofErr w:type="spellStart"/>
      <w:r w:rsidRPr="00051859">
        <w:rPr>
          <w:lang w:val="fr-FR" w:bidi="ar-DZ"/>
        </w:rPr>
        <w:t>B</w:t>
      </w:r>
      <w:proofErr w:type="gramStart"/>
      <w:r w:rsidRPr="00051859">
        <w:rPr>
          <w:lang w:val="fr-FR" w:bidi="ar-DZ"/>
        </w:rPr>
        <w:t>?hm</w:t>
      </w:r>
      <w:proofErr w:type="spellEnd"/>
      <w:proofErr w:type="gramEnd"/>
      <w:r w:rsidRPr="00051859">
        <w:rPr>
          <w:lang w:val="fr-FR" w:bidi="ar-DZ"/>
        </w:rPr>
        <w:t xml:space="preserve">,  </w:t>
      </w:r>
      <w:proofErr w:type="spellStart"/>
      <w:r w:rsidRPr="00051859">
        <w:rPr>
          <w:lang w:val="fr-FR" w:bidi="ar-DZ"/>
        </w:rPr>
        <w:t>Platyceramus</w:t>
      </w:r>
      <w:proofErr w:type="spellEnd"/>
      <w:r w:rsidRPr="00051859">
        <w:rPr>
          <w:lang w:val="fr-FR" w:bidi="ar-DZ"/>
        </w:rPr>
        <w:t xml:space="preserve"> </w:t>
      </w:r>
      <w:proofErr w:type="spellStart"/>
      <w:r w:rsidRPr="00051859">
        <w:rPr>
          <w:lang w:val="fr-FR" w:bidi="ar-DZ"/>
        </w:rPr>
        <w:t>mantelli</w:t>
      </w:r>
      <w:proofErr w:type="spellEnd"/>
      <w:r w:rsidRPr="00051859">
        <w:rPr>
          <w:lang w:val="fr-FR" w:bidi="ar-DZ"/>
        </w:rPr>
        <w:t xml:space="preserve"> Barrois, </w:t>
      </w:r>
      <w:proofErr w:type="spellStart"/>
      <w:r w:rsidRPr="00051859">
        <w:rPr>
          <w:lang w:val="fr-FR" w:bidi="ar-DZ"/>
        </w:rPr>
        <w:t>Platyceramus</w:t>
      </w:r>
      <w:proofErr w:type="spellEnd"/>
      <w:r w:rsidRPr="00051859">
        <w:rPr>
          <w:lang w:val="fr-FR" w:bidi="ar-DZ"/>
        </w:rPr>
        <w:t xml:space="preserve"> </w:t>
      </w:r>
      <w:proofErr w:type="spellStart"/>
      <w:r w:rsidRPr="00051859">
        <w:rPr>
          <w:lang w:val="fr-FR" w:bidi="ar-DZ"/>
        </w:rPr>
        <w:t>siccensis</w:t>
      </w:r>
      <w:proofErr w:type="spellEnd"/>
      <w:r w:rsidRPr="00051859">
        <w:rPr>
          <w:lang w:val="fr-FR" w:bidi="ar-DZ"/>
        </w:rPr>
        <w:t xml:space="preserve"> </w:t>
      </w:r>
      <w:proofErr w:type="spellStart"/>
      <w:r w:rsidRPr="00051859">
        <w:rPr>
          <w:lang w:val="fr-FR" w:bidi="ar-DZ"/>
        </w:rPr>
        <w:t>Pervinquière</w:t>
      </w:r>
      <w:proofErr w:type="spellEnd"/>
      <w:r w:rsidRPr="00051859">
        <w:rPr>
          <w:lang w:val="fr-FR" w:bidi="ar-DZ"/>
        </w:rPr>
        <w:t xml:space="preserve"> et </w:t>
      </w:r>
      <w:proofErr w:type="spellStart"/>
      <w:r w:rsidRPr="00051859">
        <w:rPr>
          <w:lang w:val="fr-FR" w:bidi="ar-DZ"/>
        </w:rPr>
        <w:t>Inoceramus</w:t>
      </w:r>
      <w:proofErr w:type="spellEnd"/>
      <w:r w:rsidRPr="00051859">
        <w:rPr>
          <w:lang w:val="fr-FR" w:bidi="ar-DZ"/>
        </w:rPr>
        <w:t xml:space="preserve"> (</w:t>
      </w:r>
      <w:proofErr w:type="spellStart"/>
      <w:r w:rsidRPr="00051859">
        <w:rPr>
          <w:lang w:val="fr-FR" w:bidi="ar-DZ"/>
        </w:rPr>
        <w:t>Bimorphoceramus</w:t>
      </w:r>
      <w:proofErr w:type="spellEnd"/>
      <w:r w:rsidRPr="00051859">
        <w:rPr>
          <w:lang w:val="fr-FR" w:bidi="ar-DZ"/>
        </w:rPr>
        <w:t xml:space="preserve">) </w:t>
      </w:r>
      <w:proofErr w:type="spellStart"/>
      <w:r w:rsidRPr="00051859">
        <w:rPr>
          <w:lang w:val="fr-FR" w:bidi="ar-DZ"/>
        </w:rPr>
        <w:t>sp</w:t>
      </w:r>
      <w:proofErr w:type="spellEnd"/>
      <w:r w:rsidRPr="00051859">
        <w:rPr>
          <w:lang w:val="fr-FR" w:bidi="ar-DZ"/>
        </w:rPr>
        <w:t xml:space="preserve">. Enfin, les espèces, </w:t>
      </w:r>
      <w:proofErr w:type="spellStart"/>
      <w:r w:rsidRPr="00051859">
        <w:rPr>
          <w:lang w:val="fr-FR" w:bidi="ar-DZ"/>
        </w:rPr>
        <w:t>Inoceramus</w:t>
      </w:r>
      <w:proofErr w:type="spellEnd"/>
      <w:r w:rsidRPr="00051859">
        <w:rPr>
          <w:lang w:val="fr-FR" w:bidi="ar-DZ"/>
        </w:rPr>
        <w:t xml:space="preserve"> </w:t>
      </w:r>
      <w:proofErr w:type="spellStart"/>
      <w:r w:rsidRPr="00051859">
        <w:rPr>
          <w:lang w:val="fr-FR" w:bidi="ar-DZ"/>
        </w:rPr>
        <w:t>percostatus</w:t>
      </w:r>
      <w:proofErr w:type="spellEnd"/>
      <w:r w:rsidRPr="00051859">
        <w:rPr>
          <w:lang w:val="fr-FR" w:bidi="ar-DZ"/>
        </w:rPr>
        <w:t xml:space="preserve"> Müller et "</w:t>
      </w:r>
      <w:proofErr w:type="spellStart"/>
      <w:r w:rsidRPr="00051859">
        <w:rPr>
          <w:lang w:val="fr-FR" w:bidi="ar-DZ"/>
        </w:rPr>
        <w:t>Inoceramus</w:t>
      </w:r>
      <w:proofErr w:type="spellEnd"/>
      <w:r w:rsidRPr="00051859">
        <w:rPr>
          <w:lang w:val="fr-FR" w:bidi="ar-DZ"/>
        </w:rPr>
        <w:t xml:space="preserve">" </w:t>
      </w:r>
      <w:proofErr w:type="spellStart"/>
      <w:r w:rsidRPr="00051859">
        <w:rPr>
          <w:lang w:val="fr-FR" w:bidi="ar-DZ"/>
        </w:rPr>
        <w:t>algeriensis</w:t>
      </w:r>
      <w:proofErr w:type="spellEnd"/>
      <w:r w:rsidRPr="00051859">
        <w:rPr>
          <w:lang w:val="fr-FR" w:bidi="ar-DZ"/>
        </w:rPr>
        <w:t xml:space="preserve"> Voûte ne changent pas d'attribution spécifique. </w:t>
      </w:r>
    </w:p>
    <w:p w:rsidR="004D12B8" w:rsidRPr="00051859" w:rsidRDefault="00051859" w:rsidP="00051859">
      <w:pPr>
        <w:bidi w:val="0"/>
        <w:rPr>
          <w:rFonts w:hint="cs"/>
          <w:lang w:val="fr-FR" w:bidi="ar-DZ"/>
        </w:rPr>
      </w:pPr>
      <w:r w:rsidRPr="00051859">
        <w:rPr>
          <w:lang w:val="fr-FR" w:bidi="ar-DZ"/>
        </w:rPr>
        <w:t xml:space="preserve">Les espèces décrites dans ce travail  présentent de nombreuses affinités avec les espèces téthysiennes et boréales. Cette similarité est intéressante pour les corrélations </w:t>
      </w:r>
      <w:proofErr w:type="spellStart"/>
      <w:r w:rsidRPr="00051859">
        <w:rPr>
          <w:lang w:val="fr-FR" w:bidi="ar-DZ"/>
        </w:rPr>
        <w:t>biostratigraphiques</w:t>
      </w:r>
      <w:proofErr w:type="spellEnd"/>
      <w:r w:rsidRPr="00051859">
        <w:rPr>
          <w:lang w:val="fr-FR" w:bidi="ar-DZ"/>
        </w:rPr>
        <w:t xml:space="preserve"> et pour les interprétations </w:t>
      </w:r>
      <w:proofErr w:type="spellStart"/>
      <w:r w:rsidRPr="00051859">
        <w:rPr>
          <w:lang w:val="fr-FR" w:bidi="ar-DZ"/>
        </w:rPr>
        <w:t>paléobiogéographiques</w:t>
      </w:r>
      <w:proofErr w:type="spellEnd"/>
      <w:r w:rsidRPr="00051859">
        <w:rPr>
          <w:lang w:val="fr-FR" w:bidi="ar-DZ"/>
        </w:rPr>
        <w:t xml:space="preserve">. L'étude </w:t>
      </w:r>
      <w:proofErr w:type="spellStart"/>
      <w:r w:rsidRPr="00051859">
        <w:rPr>
          <w:lang w:val="fr-FR" w:bidi="ar-DZ"/>
        </w:rPr>
        <w:t>paléoécologique</w:t>
      </w:r>
      <w:proofErr w:type="spellEnd"/>
      <w:r w:rsidRPr="00051859">
        <w:rPr>
          <w:lang w:val="fr-FR" w:bidi="ar-DZ"/>
        </w:rPr>
        <w:t xml:space="preserve">  nous a permis d'en savoir plus sur le comportement du groupe lors de certaines crises, correspondant à un événement anoxique global comme celui  du Cénomanien- Turonien (OA2) ou la crise mineure du Coniacien- </w:t>
      </w:r>
      <w:proofErr w:type="spellStart"/>
      <w:r w:rsidRPr="00051859">
        <w:rPr>
          <w:lang w:val="fr-FR" w:bidi="ar-DZ"/>
        </w:rPr>
        <w:t>Santonien</w:t>
      </w:r>
      <w:proofErr w:type="spellEnd"/>
      <w:r w:rsidRPr="00051859">
        <w:rPr>
          <w:lang w:val="fr-FR" w:bidi="ar-DZ"/>
        </w:rPr>
        <w:t>.</w:t>
      </w:r>
    </w:p>
    <w:sectPr w:rsidR="004D12B8" w:rsidRPr="00051859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051859"/>
    <w:rsid w:val="00051859"/>
    <w:rsid w:val="004D12B8"/>
    <w:rsid w:val="006D57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D12B8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222</Words>
  <Characters>1269</Characters>
  <Application>Microsoft Office Word</Application>
  <DocSecurity>0</DocSecurity>
  <Lines>10</Lines>
  <Paragraphs>2</Paragraphs>
  <ScaleCrop>false</ScaleCrop>
  <Company/>
  <LinksUpToDate>false</LinksUpToDate>
  <CharactersWithSpaces>1489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1</cp:revision>
  <dcterms:created xsi:type="dcterms:W3CDTF">2014-11-20T13:37:00Z</dcterms:created>
  <dcterms:modified xsi:type="dcterms:W3CDTF">2014-11-20T13:38:00Z</dcterms:modified>
</cp:coreProperties>
</file>