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DEF" w:rsidRPr="00805DEF" w:rsidRDefault="00805DEF" w:rsidP="00805DEF">
      <w:pPr>
        <w:rPr>
          <w:rFonts w:eastAsiaTheme="minorHAnsi"/>
          <w:sz w:val="28"/>
          <w:szCs w:val="28"/>
        </w:rPr>
      </w:pPr>
      <w:r w:rsidRPr="00805DEF">
        <w:rPr>
          <w:rFonts w:eastAsiaTheme="minorHAnsi"/>
          <w:sz w:val="28"/>
          <w:szCs w:val="28"/>
        </w:rPr>
        <w:t>Dans le cadre de la valorisation des chlorures d'</w:t>
      </w:r>
      <w:proofErr w:type="spellStart"/>
      <w:r w:rsidRPr="00805DEF">
        <w:rPr>
          <w:rFonts w:eastAsiaTheme="minorHAnsi"/>
          <w:sz w:val="28"/>
          <w:szCs w:val="28"/>
        </w:rPr>
        <w:t>alcanesulfonyle</w:t>
      </w:r>
      <w:proofErr w:type="spellEnd"/>
      <w:r w:rsidRPr="00805DEF">
        <w:rPr>
          <w:rFonts w:eastAsiaTheme="minorHAnsi"/>
          <w:sz w:val="28"/>
          <w:szCs w:val="28"/>
        </w:rPr>
        <w:t xml:space="preserve"> secondaires, nous nous sommes intéressés à leur dérivation en </w:t>
      </w:r>
      <w:proofErr w:type="spellStart"/>
      <w:r w:rsidRPr="00805DEF">
        <w:rPr>
          <w:rFonts w:eastAsiaTheme="minorHAnsi"/>
          <w:sz w:val="28"/>
          <w:szCs w:val="28"/>
        </w:rPr>
        <w:t>alcanesulfonamides</w:t>
      </w:r>
      <w:proofErr w:type="spellEnd"/>
      <w:r w:rsidRPr="00805DEF">
        <w:rPr>
          <w:rFonts w:eastAsiaTheme="minorHAnsi"/>
          <w:sz w:val="28"/>
          <w:szCs w:val="28"/>
        </w:rPr>
        <w:t xml:space="preserve"> différents. L'intérêt porté à ces derniers composés est qu'ils sont connus comme étant des substances possédant une activité de surface grâce à la présence dans leur molécule d'une chaîne grasse assurant le caractère hydrophobe, et une fonction </w:t>
      </w:r>
      <w:proofErr w:type="spellStart"/>
      <w:r w:rsidRPr="00805DEF">
        <w:rPr>
          <w:rFonts w:eastAsiaTheme="minorHAnsi"/>
          <w:sz w:val="28"/>
          <w:szCs w:val="28"/>
        </w:rPr>
        <w:t>sulfonamide</w:t>
      </w:r>
      <w:proofErr w:type="spellEnd"/>
      <w:r w:rsidRPr="00805DEF">
        <w:rPr>
          <w:rFonts w:eastAsiaTheme="minorHAnsi"/>
          <w:sz w:val="28"/>
          <w:szCs w:val="28"/>
        </w:rPr>
        <w:t xml:space="preserve"> assurant le caractère hydrophile. Dans nos travaux, la chaîne grasse choisie est le radical n-</w:t>
      </w:r>
      <w:proofErr w:type="spellStart"/>
      <w:r w:rsidRPr="00805DEF">
        <w:rPr>
          <w:rFonts w:eastAsiaTheme="minorHAnsi"/>
          <w:sz w:val="28"/>
          <w:szCs w:val="28"/>
        </w:rPr>
        <w:t>dodécyle</w:t>
      </w:r>
      <w:proofErr w:type="spellEnd"/>
      <w:r w:rsidRPr="00805DEF">
        <w:rPr>
          <w:rFonts w:eastAsiaTheme="minorHAnsi"/>
          <w:sz w:val="28"/>
          <w:szCs w:val="28"/>
        </w:rPr>
        <w:t xml:space="preserve">. </w:t>
      </w:r>
    </w:p>
    <w:p w:rsidR="00805DEF" w:rsidRPr="00805DEF" w:rsidRDefault="00805DEF" w:rsidP="00805DEF">
      <w:pPr>
        <w:rPr>
          <w:rFonts w:eastAsiaTheme="minorHAnsi"/>
          <w:sz w:val="28"/>
          <w:szCs w:val="28"/>
        </w:rPr>
      </w:pPr>
      <w:r w:rsidRPr="00805DEF">
        <w:rPr>
          <w:rFonts w:eastAsiaTheme="minorHAnsi"/>
          <w:sz w:val="28"/>
          <w:szCs w:val="28"/>
        </w:rPr>
        <w:t xml:space="preserve">Les chlorures de </w:t>
      </w:r>
      <w:proofErr w:type="spellStart"/>
      <w:r w:rsidRPr="00805DEF">
        <w:rPr>
          <w:rFonts w:eastAsiaTheme="minorHAnsi"/>
          <w:sz w:val="28"/>
          <w:szCs w:val="28"/>
        </w:rPr>
        <w:t>dodécanesulfonyle</w:t>
      </w:r>
      <w:proofErr w:type="spellEnd"/>
      <w:r w:rsidRPr="00805DEF">
        <w:rPr>
          <w:rFonts w:eastAsiaTheme="minorHAnsi"/>
          <w:sz w:val="28"/>
          <w:szCs w:val="28"/>
        </w:rPr>
        <w:t xml:space="preserve"> secondaires sont obtenus par </w:t>
      </w:r>
      <w:proofErr w:type="spellStart"/>
      <w:r w:rsidRPr="00805DEF">
        <w:rPr>
          <w:rFonts w:eastAsiaTheme="minorHAnsi"/>
          <w:sz w:val="28"/>
          <w:szCs w:val="28"/>
        </w:rPr>
        <w:t>photochlorosulfonation</w:t>
      </w:r>
      <w:proofErr w:type="spellEnd"/>
      <w:r w:rsidRPr="00805DEF">
        <w:rPr>
          <w:rFonts w:eastAsiaTheme="minorHAnsi"/>
          <w:sz w:val="28"/>
          <w:szCs w:val="28"/>
        </w:rPr>
        <w:t xml:space="preserve"> du n-</w:t>
      </w:r>
      <w:proofErr w:type="spellStart"/>
      <w:r w:rsidRPr="00805DEF">
        <w:rPr>
          <w:rFonts w:eastAsiaTheme="minorHAnsi"/>
          <w:sz w:val="28"/>
          <w:szCs w:val="28"/>
        </w:rPr>
        <w:t>dodécane</w:t>
      </w:r>
      <w:proofErr w:type="spellEnd"/>
      <w:r w:rsidRPr="00805DEF">
        <w:rPr>
          <w:rFonts w:eastAsiaTheme="minorHAnsi"/>
          <w:sz w:val="28"/>
          <w:szCs w:val="28"/>
        </w:rPr>
        <w:t xml:space="preserve"> par le chlorure de </w:t>
      </w:r>
      <w:proofErr w:type="spellStart"/>
      <w:r w:rsidRPr="00805DEF">
        <w:rPr>
          <w:rFonts w:eastAsiaTheme="minorHAnsi"/>
          <w:sz w:val="28"/>
          <w:szCs w:val="28"/>
        </w:rPr>
        <w:t>sulfuryle</w:t>
      </w:r>
      <w:proofErr w:type="spellEnd"/>
      <w:r w:rsidRPr="00805DEF">
        <w:rPr>
          <w:rFonts w:eastAsiaTheme="minorHAnsi"/>
          <w:sz w:val="28"/>
          <w:szCs w:val="28"/>
        </w:rPr>
        <w:t xml:space="preserve"> selon une nouvelle méthode mise au point au laboratoire. Ces composés sont séparés du mélange réactionnel, et dérivés en une seule étape en N-</w:t>
      </w:r>
      <w:proofErr w:type="spellStart"/>
      <w:r w:rsidRPr="00805DEF">
        <w:rPr>
          <w:rFonts w:eastAsiaTheme="minorHAnsi"/>
          <w:sz w:val="28"/>
          <w:szCs w:val="28"/>
        </w:rPr>
        <w:t>éthyldodécanesulfonamides</w:t>
      </w:r>
      <w:proofErr w:type="spellEnd"/>
      <w:r w:rsidRPr="00805DEF">
        <w:rPr>
          <w:rFonts w:eastAsiaTheme="minorHAnsi"/>
          <w:sz w:val="28"/>
          <w:szCs w:val="28"/>
        </w:rPr>
        <w:t>, en N-</w:t>
      </w:r>
      <w:proofErr w:type="spellStart"/>
      <w:r w:rsidRPr="00805DEF">
        <w:rPr>
          <w:rFonts w:eastAsiaTheme="minorHAnsi"/>
          <w:sz w:val="28"/>
          <w:szCs w:val="28"/>
        </w:rPr>
        <w:t>ethanoldodécanesulfonamides</w:t>
      </w:r>
      <w:proofErr w:type="spellEnd"/>
      <w:r w:rsidRPr="00805DEF">
        <w:rPr>
          <w:rFonts w:eastAsiaTheme="minorHAnsi"/>
          <w:sz w:val="28"/>
          <w:szCs w:val="28"/>
        </w:rPr>
        <w:t xml:space="preserve"> et en sels d'acide </w:t>
      </w:r>
      <w:proofErr w:type="spellStart"/>
      <w:r w:rsidRPr="00805DEF">
        <w:rPr>
          <w:rFonts w:eastAsiaTheme="minorHAnsi"/>
          <w:sz w:val="28"/>
          <w:szCs w:val="28"/>
        </w:rPr>
        <w:t>dodécanesulfonamidoacétique</w:t>
      </w:r>
      <w:proofErr w:type="spellEnd"/>
      <w:r w:rsidRPr="00805DEF">
        <w:rPr>
          <w:rFonts w:eastAsiaTheme="minorHAnsi"/>
          <w:sz w:val="28"/>
          <w:szCs w:val="28"/>
        </w:rPr>
        <w:t xml:space="preserve">. Les deux premiers composés ont été essentiellement analysés par Chromatographie en Phase Gaz couplée à la Spectrométrie de Masse en Mode Impact Electronique, GC -MS/IE. L'isomère primaire de tous les </w:t>
      </w:r>
      <w:proofErr w:type="spellStart"/>
      <w:r w:rsidRPr="00805DEF">
        <w:rPr>
          <w:rFonts w:eastAsiaTheme="minorHAnsi"/>
          <w:sz w:val="28"/>
          <w:szCs w:val="28"/>
        </w:rPr>
        <w:t>sulfonamides</w:t>
      </w:r>
      <w:proofErr w:type="spellEnd"/>
      <w:r w:rsidRPr="00805DEF">
        <w:rPr>
          <w:rFonts w:eastAsiaTheme="minorHAnsi"/>
          <w:sz w:val="28"/>
          <w:szCs w:val="28"/>
        </w:rPr>
        <w:t xml:space="preserve"> a été synthétisé par voie de synthèse chimique, et tous les composés synthétisés ont été identifiés par les méthodes spectroscopiques d'analyse, à savoir, l'IR, la RMN du H et du 13C et la MS/IE.</w:t>
      </w:r>
    </w:p>
    <w:p w:rsidR="00793BD2" w:rsidRPr="00805DEF" w:rsidRDefault="00805DEF" w:rsidP="00805DEF">
      <w:pPr>
        <w:rPr>
          <w:rFonts w:eastAsiaTheme="minorHAnsi"/>
          <w:sz w:val="28"/>
          <w:szCs w:val="28"/>
        </w:rPr>
      </w:pPr>
      <w:r w:rsidRPr="00805DEF">
        <w:rPr>
          <w:rFonts w:eastAsiaTheme="minorHAnsi"/>
          <w:sz w:val="28"/>
          <w:szCs w:val="28"/>
        </w:rPr>
        <w:t xml:space="preserve">La deuxième partie de ce travail porte sur l'étude des propriétés physico-chimiques des </w:t>
      </w:r>
      <w:proofErr w:type="spellStart"/>
      <w:r w:rsidRPr="00805DEF">
        <w:rPr>
          <w:rFonts w:eastAsiaTheme="minorHAnsi"/>
          <w:sz w:val="28"/>
          <w:szCs w:val="28"/>
        </w:rPr>
        <w:t>sulfonamides</w:t>
      </w:r>
      <w:proofErr w:type="spellEnd"/>
      <w:r w:rsidRPr="00805DEF">
        <w:rPr>
          <w:rFonts w:eastAsiaTheme="minorHAnsi"/>
          <w:sz w:val="28"/>
          <w:szCs w:val="28"/>
        </w:rPr>
        <w:t xml:space="preserve"> grasses ainsi obtenus. La variation de la tension superficielle en fonction de la concentration de chacun des </w:t>
      </w:r>
      <w:proofErr w:type="spellStart"/>
      <w:r w:rsidRPr="00805DEF">
        <w:rPr>
          <w:rFonts w:eastAsiaTheme="minorHAnsi"/>
          <w:sz w:val="28"/>
          <w:szCs w:val="28"/>
        </w:rPr>
        <w:t>sulfonamides</w:t>
      </w:r>
      <w:proofErr w:type="spellEnd"/>
      <w:r w:rsidRPr="00805DEF">
        <w:rPr>
          <w:rFonts w:eastAsiaTheme="minorHAnsi"/>
          <w:sz w:val="28"/>
          <w:szCs w:val="28"/>
        </w:rPr>
        <w:t xml:space="preserve"> primaires et secondaires a été étudiée, et la concentration micellaire critique a été déterminée pour les composés présentant une activité de surface. Par ailleurs, le pouvoir moussant a également été déterminé par la méthode de </w:t>
      </w:r>
      <w:proofErr w:type="spellStart"/>
      <w:r w:rsidRPr="00805DEF">
        <w:rPr>
          <w:rFonts w:eastAsiaTheme="minorHAnsi"/>
          <w:sz w:val="28"/>
          <w:szCs w:val="28"/>
        </w:rPr>
        <w:t>Bartsch</w:t>
      </w:r>
      <w:proofErr w:type="spellEnd"/>
      <w:r w:rsidRPr="00805DEF">
        <w:rPr>
          <w:rFonts w:eastAsiaTheme="minorHAnsi"/>
          <w:sz w:val="28"/>
          <w:szCs w:val="28"/>
        </w:rPr>
        <w:t xml:space="preserve">, et les résultats obtenus ont été comparés à ceux d'un tensioactif commercial, le </w:t>
      </w:r>
      <w:proofErr w:type="spellStart"/>
      <w:r w:rsidRPr="00805DEF">
        <w:rPr>
          <w:rFonts w:eastAsiaTheme="minorHAnsi"/>
          <w:sz w:val="28"/>
          <w:szCs w:val="28"/>
        </w:rPr>
        <w:t>dodecylbenzenesulfonate</w:t>
      </w:r>
      <w:proofErr w:type="spellEnd"/>
      <w:r w:rsidRPr="00805DEF">
        <w:rPr>
          <w:rFonts w:eastAsiaTheme="minorHAnsi"/>
          <w:sz w:val="28"/>
          <w:szCs w:val="28"/>
        </w:rPr>
        <w:t xml:space="preserve"> de sodium. La stabilité de la mousse formée a également été évaluée pour l'ensemble des composés présentant une activité de surface.</w:t>
      </w:r>
    </w:p>
    <w:sectPr w:rsidR="00793BD2" w:rsidRPr="00805DEF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3302D"/>
    <w:rsid w:val="00E34C0C"/>
    <w:rsid w:val="00E463CE"/>
    <w:rsid w:val="00E63475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968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76</cp:revision>
  <dcterms:created xsi:type="dcterms:W3CDTF">2015-01-07T09:27:00Z</dcterms:created>
  <dcterms:modified xsi:type="dcterms:W3CDTF">2015-01-20T14:10:00Z</dcterms:modified>
</cp:coreProperties>
</file>