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44B" w:rsidRDefault="00016EA0">
      <w:r w:rsidRPr="00016EA0">
        <w:t>Le travail présenté dans ce mémoire porte sur une étude numérique de la convection mixte d’un fluide non Newtonien type power Law, s’écoulant de bas en haut le long d’une conduite annulaire verticale remplie totalement ou partiellement par un milieu poreux en régime laminaire et dynamiquement développé. Le cylindre intérieur et le cylindre extérieur sont maintenus à la même température et les champs de vitesses ont été obtenus en utilisant le modèle de Darcy-</w:t>
      </w:r>
      <w:proofErr w:type="spellStart"/>
      <w:r w:rsidRPr="00016EA0">
        <w:t>Brinkman</w:t>
      </w:r>
      <w:proofErr w:type="spellEnd"/>
      <w:r w:rsidRPr="00016EA0">
        <w:t xml:space="preserve">. Les résultats ont montré que les forces de poussée influencent faiblement l’écoulement des fluides dilatants (n&gt;1), comparativement au fluide Newtonien. Le contraire est observé pour le cas des fluides </w:t>
      </w:r>
      <w:proofErr w:type="spellStart"/>
      <w:r w:rsidRPr="00016EA0">
        <w:t>pseudoplastiques</w:t>
      </w:r>
      <w:proofErr w:type="spellEnd"/>
      <w:r w:rsidRPr="00016EA0">
        <w:t xml:space="preserve"> (n&lt;1). L’augmentation des forces de poussée améliore nettement le transfert thermique des fluides </w:t>
      </w:r>
      <w:proofErr w:type="spellStart"/>
      <w:r w:rsidRPr="00016EA0">
        <w:t>pseudoplastiques</w:t>
      </w:r>
      <w:proofErr w:type="spellEnd"/>
      <w:r w:rsidRPr="00016EA0">
        <w:t xml:space="preserve"> comparativement aux fluides dilatants.</w:t>
      </w:r>
    </w:p>
    <w:sectPr w:rsidR="001A244B" w:rsidSect="001A244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16EA0"/>
    <w:rsid w:val="00016EA0"/>
    <w:rsid w:val="001A244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244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130</Words>
  <Characters>716</Characters>
  <Application>Microsoft Office Word</Application>
  <DocSecurity>0</DocSecurity>
  <Lines>5</Lines>
  <Paragraphs>1</Paragraphs>
  <ScaleCrop>false</ScaleCrop>
  <Company/>
  <LinksUpToDate>false</LinksUpToDate>
  <CharactersWithSpaces>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2014-12-22T10:42:00Z</dcterms:created>
  <dcterms:modified xsi:type="dcterms:W3CDTF">2014-12-22T10:43:00Z</dcterms:modified>
</cp:coreProperties>
</file>