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42E1" w:rsidRDefault="005242E1" w:rsidP="006E523D">
      <w:pPr>
        <w:contextualSpacing/>
        <w:jc w:val="both"/>
        <w:rPr>
          <w:b/>
          <w:bCs/>
          <w:i/>
          <w:sz w:val="32"/>
          <w:szCs w:val="32"/>
        </w:rPr>
      </w:pPr>
      <w:r w:rsidRPr="003942E2">
        <w:rPr>
          <w:b/>
          <w:bCs/>
          <w:i/>
          <w:sz w:val="32"/>
          <w:szCs w:val="32"/>
        </w:rPr>
        <w:t>Résumé:</w:t>
      </w:r>
    </w:p>
    <w:p w:rsidR="005242E1" w:rsidRPr="003942E2" w:rsidRDefault="005242E1" w:rsidP="006E523D">
      <w:pPr>
        <w:contextualSpacing/>
        <w:jc w:val="both"/>
        <w:rPr>
          <w:b/>
          <w:bCs/>
          <w:i/>
          <w:sz w:val="32"/>
          <w:szCs w:val="32"/>
        </w:rPr>
      </w:pPr>
    </w:p>
    <w:p w:rsidR="005242E1" w:rsidRPr="003942E2" w:rsidRDefault="005242E1" w:rsidP="003942E2">
      <w:pPr>
        <w:keepNext/>
        <w:framePr w:dropCap="drop" w:lines="3" w:wrap="around" w:vAnchor="text" w:hAnchor="text"/>
        <w:spacing w:line="952" w:lineRule="exact"/>
        <w:ind w:firstLine="708"/>
        <w:jc w:val="both"/>
        <w:textAlignment w:val="baseline"/>
        <w:rPr>
          <w:position w:val="-10"/>
          <w:sz w:val="124"/>
        </w:rPr>
      </w:pPr>
      <w:r w:rsidRPr="003942E2">
        <w:rPr>
          <w:position w:val="-10"/>
          <w:sz w:val="124"/>
        </w:rPr>
        <w:t>P</w:t>
      </w:r>
    </w:p>
    <w:p w:rsidR="005242E1" w:rsidRDefault="005242E1" w:rsidP="00EE3CAF">
      <w:pPr>
        <w:contextualSpacing/>
        <w:jc w:val="both"/>
        <w:rPr>
          <w:color w:val="000000"/>
        </w:rPr>
      </w:pPr>
      <w:r>
        <w:t xml:space="preserve">endant les dernières décennies, beaucoup d’effort a été consacré à l’étude de la convection libre ou forcée dans les milieux poreux, siège d’un écoulement de fluide avec ou sans source de chaleur interne. L’intérêt porté à ce problème a été suscité par l’importance qu’il présente dans diverses applications telles que le traitement des déchets nucléaires et le traitement des effets néfastes à l’environnement, dus à l’industrie, aux réservoirs géothermique, au refroidissement des composants électroniques, etc. </w:t>
      </w:r>
      <w:r w:rsidRPr="00A06401">
        <w:t xml:space="preserve">Nous </w:t>
      </w:r>
      <w:r>
        <w:t xml:space="preserve">nous </w:t>
      </w:r>
      <w:r w:rsidRPr="00A06401">
        <w:t>intéressons dans ce travail à l’étude des transferts thermiques et massiques simultané</w:t>
      </w:r>
      <w:r>
        <w:t>s,</w:t>
      </w:r>
      <w:r w:rsidRPr="00A06401">
        <w:t xml:space="preserve"> dans les écoulements de certains fluides dans les milieux réactifs, en absence d’équilibre thermique local entre la phase fluide et la phase solide, en vue de leur éventuelle épuration de certaines substances soit par filtration, soit </w:t>
      </w:r>
      <w:r>
        <w:t xml:space="preserve">par </w:t>
      </w:r>
      <w:r w:rsidRPr="00A06401">
        <w:t>destructions des substance</w:t>
      </w:r>
      <w:r>
        <w:t>s indésirables.</w:t>
      </w:r>
      <w:r w:rsidRPr="002A4D74">
        <w:rPr>
          <w:color w:val="000000"/>
        </w:rPr>
        <w:t xml:space="preserve"> </w:t>
      </w:r>
    </w:p>
    <w:p w:rsidR="005242E1" w:rsidRDefault="005242E1" w:rsidP="007B07DE">
      <w:pPr>
        <w:ind w:firstLine="708"/>
        <w:contextualSpacing/>
        <w:jc w:val="both"/>
        <w:rPr>
          <w:color w:val="000000"/>
        </w:rPr>
      </w:pPr>
      <w:r>
        <w:rPr>
          <w:color w:val="000000"/>
        </w:rPr>
        <w:t xml:space="preserve">Le modèle général de </w:t>
      </w:r>
      <w:r w:rsidRPr="00967E3C">
        <w:t>Darcy-Brinkman-Forchheimer</w:t>
      </w:r>
      <w:r>
        <w:t xml:space="preserve"> est </w:t>
      </w:r>
      <w:r>
        <w:rPr>
          <w:color w:val="000000"/>
        </w:rPr>
        <w:t xml:space="preserve">adopté pour l’écoulement dans une géométrie cylindrique avec un ordre de réaction égal à 1. L’hypothèse d’un équilibre thermique et massique local est ignorée et le modèle phasique est adopté pour décrire l’évolution des champs de température et des espèces chimiques. </w:t>
      </w:r>
      <w:r w:rsidRPr="009D4079">
        <w:rPr>
          <w:color w:val="000000"/>
        </w:rPr>
        <w:t xml:space="preserve">Ce système </w:t>
      </w:r>
      <w:r>
        <w:rPr>
          <w:color w:val="000000"/>
        </w:rPr>
        <w:t xml:space="preserve">d’équations mathématiques ainsi obtenu, </w:t>
      </w:r>
      <w:r w:rsidRPr="009D4079">
        <w:rPr>
          <w:color w:val="000000"/>
        </w:rPr>
        <w:t xml:space="preserve">est discrétisé et résolu numériquement, grâce à la méthode des volumes finis. </w:t>
      </w:r>
      <w:r>
        <w:rPr>
          <w:color w:val="000000"/>
        </w:rPr>
        <w:t xml:space="preserve">L’algorithme SIMPLER est utilisé pour solutionner les différentes équations de continuité, de mouvement et de la température et de la concentration, couplées. </w:t>
      </w:r>
    </w:p>
    <w:p w:rsidR="005242E1" w:rsidRDefault="005242E1" w:rsidP="00EE3CAF">
      <w:pPr>
        <w:ind w:firstLine="708"/>
        <w:contextualSpacing/>
        <w:jc w:val="both"/>
      </w:pPr>
      <w:r>
        <w:t xml:space="preserve">L’analyse porte sur </w:t>
      </w:r>
      <w:r w:rsidRPr="00A06401">
        <w:t>l’influence de</w:t>
      </w:r>
      <w:r>
        <w:t xml:space="preserve"> plusieurs paramètres dynamiques et thermo-</w:t>
      </w:r>
      <w:r w:rsidRPr="00A06401">
        <w:t>physiques</w:t>
      </w:r>
      <w:r>
        <w:t>,</w:t>
      </w:r>
      <w:r w:rsidRPr="00A06401">
        <w:t xml:space="preserve"> sur l</w:t>
      </w:r>
      <w:r>
        <w:t>a</w:t>
      </w:r>
      <w:r w:rsidRPr="00A06401">
        <w:t xml:space="preserve"> distribution </w:t>
      </w:r>
      <w:r>
        <w:t xml:space="preserve">et l’évolution des profils </w:t>
      </w:r>
      <w:r w:rsidRPr="00A06401">
        <w:t>des températures</w:t>
      </w:r>
      <w:r>
        <w:t xml:space="preserve"> et</w:t>
      </w:r>
      <w:r w:rsidRPr="00A06401">
        <w:t xml:space="preserve"> concentrations et </w:t>
      </w:r>
      <w:proofErr w:type="gramStart"/>
      <w:r>
        <w:t>sur</w:t>
      </w:r>
      <w:proofErr w:type="gramEnd"/>
      <w:r>
        <w:t xml:space="preserve"> </w:t>
      </w:r>
      <w:r w:rsidRPr="00A06401">
        <w:t xml:space="preserve">les transferts </w:t>
      </w:r>
      <w:r>
        <w:t xml:space="preserve">moyens </w:t>
      </w:r>
      <w:r w:rsidRPr="00A06401">
        <w:t>de chaleur et de masse, en présence d’une réaction chimique traduite par l’expression d’Arrhenius.</w:t>
      </w:r>
      <w:r>
        <w:t xml:space="preserve"> </w:t>
      </w:r>
    </w:p>
    <w:p w:rsidR="005242E1" w:rsidRDefault="005242E1" w:rsidP="00E91ADC">
      <w:pPr>
        <w:ind w:firstLine="708"/>
        <w:contextualSpacing/>
        <w:jc w:val="both"/>
      </w:pPr>
      <w:r>
        <w:t>Les résultats obtenus semblent conformes, une bonne concordance étant observée avec certains cas limites de la littérature.</w:t>
      </w:r>
    </w:p>
    <w:p w:rsidR="005242E1" w:rsidRPr="00896A83" w:rsidRDefault="005242E1" w:rsidP="006E523D">
      <w:pPr>
        <w:contextualSpacing/>
        <w:jc w:val="both"/>
        <w:rPr>
          <w:b/>
          <w:bCs/>
        </w:rPr>
      </w:pPr>
    </w:p>
    <w:p w:rsidR="005242E1" w:rsidRPr="00896A83" w:rsidRDefault="005242E1" w:rsidP="006E523D">
      <w:pPr>
        <w:contextualSpacing/>
        <w:jc w:val="both"/>
        <w:rPr>
          <w:b/>
          <w:bCs/>
        </w:rPr>
      </w:pPr>
      <w:r>
        <w:rPr>
          <w:b/>
          <w:bCs/>
        </w:rPr>
        <w:t xml:space="preserve"> </w:t>
      </w:r>
    </w:p>
    <w:p w:rsidR="005242E1" w:rsidRPr="007B07DE" w:rsidRDefault="005242E1" w:rsidP="006E523D">
      <w:pPr>
        <w:contextualSpacing/>
        <w:jc w:val="both"/>
        <w:rPr>
          <w:b/>
          <w:bCs/>
          <w:i/>
          <w:sz w:val="32"/>
          <w:szCs w:val="32"/>
          <w:lang w:val="en-GB"/>
        </w:rPr>
      </w:pPr>
      <w:r w:rsidRPr="007B07DE">
        <w:rPr>
          <w:b/>
          <w:bCs/>
          <w:i/>
          <w:sz w:val="32"/>
          <w:szCs w:val="32"/>
          <w:lang w:val="en-GB"/>
        </w:rPr>
        <w:t xml:space="preserve">Abstract: </w:t>
      </w:r>
    </w:p>
    <w:p w:rsidR="005242E1" w:rsidRPr="007B07DE" w:rsidRDefault="005242E1" w:rsidP="006E523D">
      <w:pPr>
        <w:contextualSpacing/>
        <w:jc w:val="both"/>
        <w:rPr>
          <w:b/>
          <w:bCs/>
          <w:i/>
          <w:sz w:val="32"/>
          <w:szCs w:val="32"/>
          <w:lang w:val="en-GB"/>
        </w:rPr>
      </w:pPr>
    </w:p>
    <w:p w:rsidR="005242E1" w:rsidRPr="003942E2" w:rsidRDefault="005242E1" w:rsidP="003942E2">
      <w:pPr>
        <w:keepNext/>
        <w:framePr w:dropCap="drop" w:lines="3" w:wrap="around" w:vAnchor="text" w:hAnchor="text"/>
        <w:spacing w:line="827" w:lineRule="exact"/>
        <w:ind w:firstLine="708"/>
        <w:jc w:val="both"/>
        <w:textAlignment w:val="baseline"/>
        <w:rPr>
          <w:bCs/>
          <w:position w:val="-11"/>
          <w:sz w:val="112"/>
          <w:lang w:val="en-US"/>
        </w:rPr>
      </w:pPr>
      <w:r w:rsidRPr="003942E2">
        <w:rPr>
          <w:bCs/>
          <w:position w:val="-11"/>
          <w:sz w:val="112"/>
          <w:lang w:val="en-US"/>
        </w:rPr>
        <w:t>T</w:t>
      </w:r>
    </w:p>
    <w:p w:rsidR="005242E1" w:rsidRDefault="005242E1" w:rsidP="003942E2">
      <w:pPr>
        <w:jc w:val="both"/>
        <w:rPr>
          <w:lang w:val="en-US"/>
        </w:rPr>
      </w:pPr>
      <w:r w:rsidRPr="00922DF8">
        <w:rPr>
          <w:bCs/>
          <w:lang w:val="en-US"/>
        </w:rPr>
        <w:t>he importance</w:t>
      </w:r>
      <w:r>
        <w:rPr>
          <w:lang w:val="en-US"/>
        </w:rPr>
        <w:t xml:space="preserve"> and diversity of t</w:t>
      </w:r>
      <w:r w:rsidRPr="00D82E7F">
        <w:rPr>
          <w:lang w:val="en-US"/>
        </w:rPr>
        <w:t xml:space="preserve">ransport phenomena </w:t>
      </w:r>
      <w:r>
        <w:rPr>
          <w:lang w:val="en-US"/>
        </w:rPr>
        <w:t xml:space="preserve">are both shown by the large number  of </w:t>
      </w:r>
      <w:r w:rsidRPr="00D82E7F">
        <w:rPr>
          <w:lang w:val="en-US"/>
        </w:rPr>
        <w:t>applications such as the evolution of the nuclear or domestic waste storage si</w:t>
      </w:r>
      <w:r>
        <w:rPr>
          <w:lang w:val="en-US"/>
        </w:rPr>
        <w:t>tes, the smoke treatment and the automotive industry</w:t>
      </w:r>
      <w:r w:rsidRPr="00D82E7F">
        <w:rPr>
          <w:lang w:val="en-US"/>
        </w:rPr>
        <w:t xml:space="preserve">. </w:t>
      </w:r>
    </w:p>
    <w:p w:rsidR="005242E1" w:rsidRDefault="005242E1" w:rsidP="00B54A5A">
      <w:pPr>
        <w:ind w:firstLine="708"/>
        <w:jc w:val="both"/>
        <w:rPr>
          <w:color w:val="000000"/>
          <w:lang w:val="en-US"/>
        </w:rPr>
      </w:pPr>
      <w:r w:rsidRPr="00D82E7F">
        <w:rPr>
          <w:lang w:val="en-US"/>
        </w:rPr>
        <w:t>The presen</w:t>
      </w:r>
      <w:r>
        <w:rPr>
          <w:lang w:val="en-US"/>
        </w:rPr>
        <w:t xml:space="preserve">t study is a contribution to </w:t>
      </w:r>
      <w:r w:rsidRPr="00D82E7F">
        <w:rPr>
          <w:lang w:val="en-US"/>
        </w:rPr>
        <w:t xml:space="preserve">the simultaneous heat and mass transfer phenomena in reactive flows. Investigation of the purification process of fluids either by filtration or by destruction of the undesirable substances is conducted. </w:t>
      </w:r>
      <w:r>
        <w:rPr>
          <w:lang w:val="en-US"/>
        </w:rPr>
        <w:t xml:space="preserve">Indeed a </w:t>
      </w:r>
      <w:r w:rsidRPr="00D82E7F">
        <w:rPr>
          <w:lang w:val="en-US"/>
        </w:rPr>
        <w:t>convective flow in a reactive po</w:t>
      </w:r>
      <w:r>
        <w:rPr>
          <w:lang w:val="en-US"/>
        </w:rPr>
        <w:t>rous medium</w:t>
      </w:r>
      <w:r w:rsidRPr="00D82E7F">
        <w:rPr>
          <w:lang w:val="en-US"/>
        </w:rPr>
        <w:t>, which can transform toxic gases to l</w:t>
      </w:r>
      <w:r>
        <w:rPr>
          <w:lang w:val="en-US"/>
        </w:rPr>
        <w:t>e</w:t>
      </w:r>
      <w:r w:rsidRPr="00D82E7F">
        <w:rPr>
          <w:lang w:val="en-US"/>
        </w:rPr>
        <w:t>ss dangerous gases with the m</w:t>
      </w:r>
      <w:r>
        <w:rPr>
          <w:lang w:val="en-US"/>
        </w:rPr>
        <w:t xml:space="preserve">ain goal of fighting pollution, is simulated. </w:t>
      </w:r>
      <w:r>
        <w:rPr>
          <w:color w:val="000000"/>
          <w:lang w:val="en-US"/>
        </w:rPr>
        <w:t xml:space="preserve">The flow is </w:t>
      </w:r>
      <w:r w:rsidRPr="00D82E7F">
        <w:rPr>
          <w:color w:val="000000"/>
          <w:lang w:val="en-US"/>
        </w:rPr>
        <w:t>model</w:t>
      </w:r>
      <w:r w:rsidR="00FB7111">
        <w:rPr>
          <w:color w:val="000000"/>
          <w:lang w:val="en-US"/>
        </w:rPr>
        <w:t xml:space="preserve">ed </w:t>
      </w:r>
      <w:r>
        <w:rPr>
          <w:color w:val="000000"/>
          <w:lang w:val="en-US"/>
        </w:rPr>
        <w:t xml:space="preserve">on the basis of </w:t>
      </w:r>
      <w:r w:rsidRPr="00967E3C">
        <w:rPr>
          <w:lang w:val="en-US"/>
        </w:rPr>
        <w:t>Darcy-Brinkman-Forchheimer</w:t>
      </w:r>
      <w:r>
        <w:rPr>
          <w:color w:val="000000"/>
          <w:lang w:val="en-US"/>
        </w:rPr>
        <w:t xml:space="preserve"> formulation</w:t>
      </w:r>
      <w:r w:rsidRPr="00D82E7F">
        <w:rPr>
          <w:color w:val="000000"/>
          <w:lang w:val="en-US"/>
        </w:rPr>
        <w:t xml:space="preserve">. </w:t>
      </w:r>
      <w:r>
        <w:rPr>
          <w:color w:val="000000"/>
          <w:lang w:val="en-US"/>
        </w:rPr>
        <w:t>T</w:t>
      </w:r>
      <w:r w:rsidRPr="00D82E7F">
        <w:rPr>
          <w:color w:val="000000"/>
          <w:lang w:val="en-US"/>
        </w:rPr>
        <w:t>he configuration is cylindrical, and the reaction</w:t>
      </w:r>
      <w:r>
        <w:rPr>
          <w:color w:val="000000"/>
          <w:lang w:val="en-US"/>
        </w:rPr>
        <w:t xml:space="preserve"> is of the first </w:t>
      </w:r>
      <w:r w:rsidRPr="00D82E7F">
        <w:rPr>
          <w:color w:val="000000"/>
          <w:lang w:val="en-US"/>
        </w:rPr>
        <w:t>order n=1</w:t>
      </w:r>
      <w:r>
        <w:rPr>
          <w:color w:val="000000"/>
          <w:lang w:val="en-US"/>
        </w:rPr>
        <w:t>, with not assumption of local thermal and mass equilibrium</w:t>
      </w:r>
      <w:r w:rsidRPr="00D82E7F">
        <w:rPr>
          <w:color w:val="000000"/>
          <w:lang w:val="en-US"/>
        </w:rPr>
        <w:t xml:space="preserve">. </w:t>
      </w:r>
    </w:p>
    <w:p w:rsidR="005242E1" w:rsidRPr="006E523D" w:rsidRDefault="005242E1" w:rsidP="003942E2">
      <w:pPr>
        <w:jc w:val="both"/>
        <w:rPr>
          <w:lang w:val="en-US"/>
        </w:rPr>
      </w:pPr>
      <w:r>
        <w:rPr>
          <w:color w:val="000000"/>
          <w:lang w:val="en-US"/>
        </w:rPr>
        <w:t xml:space="preserve">The governing equations are </w:t>
      </w:r>
      <w:r w:rsidRPr="00D82E7F">
        <w:rPr>
          <w:color w:val="000000"/>
          <w:lang w:val="en-US"/>
        </w:rPr>
        <w:t xml:space="preserve">numerically </w:t>
      </w:r>
      <w:r>
        <w:rPr>
          <w:color w:val="000000"/>
          <w:lang w:val="en-US"/>
        </w:rPr>
        <w:t>solved with the finite volume method</w:t>
      </w:r>
      <w:r w:rsidRPr="00D82E7F">
        <w:rPr>
          <w:color w:val="000000"/>
          <w:lang w:val="en-US"/>
        </w:rPr>
        <w:t xml:space="preserve">. The SIMPLER algorithm is used to uncouple the momentum and continuity equations, while the temperature and the concentration fields are obtained subsequently from the energy and diffusion </w:t>
      </w:r>
      <w:r>
        <w:rPr>
          <w:color w:val="000000"/>
          <w:lang w:val="en-US"/>
        </w:rPr>
        <w:t xml:space="preserve">phase </w:t>
      </w:r>
      <w:r w:rsidRPr="00D82E7F">
        <w:rPr>
          <w:color w:val="000000"/>
          <w:lang w:val="en-US"/>
        </w:rPr>
        <w:t xml:space="preserve">equations. </w:t>
      </w:r>
    </w:p>
    <w:p w:rsidR="005242E1" w:rsidRPr="00D82E7F" w:rsidRDefault="005242E1" w:rsidP="00896A83">
      <w:pPr>
        <w:pStyle w:val="Retraitcorpsdetexte3"/>
        <w:tabs>
          <w:tab w:val="left" w:pos="340"/>
        </w:tabs>
        <w:ind w:left="0"/>
        <w:jc w:val="both"/>
        <w:rPr>
          <w:sz w:val="24"/>
          <w:szCs w:val="24"/>
          <w:lang w:val="en-US"/>
        </w:rPr>
      </w:pPr>
      <w:r>
        <w:rPr>
          <w:sz w:val="24"/>
          <w:szCs w:val="24"/>
          <w:lang w:val="en-US"/>
        </w:rPr>
        <w:tab/>
        <w:t xml:space="preserve">The </w:t>
      </w:r>
      <w:r w:rsidRPr="00D82E7F">
        <w:rPr>
          <w:sz w:val="24"/>
          <w:szCs w:val="24"/>
          <w:lang w:val="en-US"/>
        </w:rPr>
        <w:t>results have allowed to quantify both the heat and mass transfers and to determine the concentration and temperature profiles in the reactive porous medium as a function of the permeability, the Reynolds n</w:t>
      </w:r>
      <w:r>
        <w:rPr>
          <w:sz w:val="24"/>
          <w:szCs w:val="24"/>
          <w:lang w:val="en-US"/>
        </w:rPr>
        <w:t xml:space="preserve">umber, the interstitial </w:t>
      </w:r>
      <w:proofErr w:type="spellStart"/>
      <w:r>
        <w:rPr>
          <w:sz w:val="24"/>
          <w:szCs w:val="24"/>
          <w:lang w:val="en-US"/>
        </w:rPr>
        <w:t>Biot</w:t>
      </w:r>
      <w:proofErr w:type="spellEnd"/>
      <w:r>
        <w:rPr>
          <w:sz w:val="24"/>
          <w:szCs w:val="24"/>
          <w:lang w:val="en-US"/>
        </w:rPr>
        <w:t xml:space="preserve"> number, the aspect ratio, the conductivity ratio and the modified Frank-</w:t>
      </w:r>
      <w:r w:rsidRPr="00D82E7F">
        <w:rPr>
          <w:sz w:val="24"/>
          <w:szCs w:val="24"/>
          <w:lang w:val="en-US"/>
        </w:rPr>
        <w:t xml:space="preserve">Kamenetskii number. </w:t>
      </w:r>
      <w:r>
        <w:rPr>
          <w:sz w:val="24"/>
          <w:szCs w:val="24"/>
          <w:lang w:val="en-US"/>
        </w:rPr>
        <w:t>Comparisons with previously published works are performed and good agreement between the results is obtained.</w:t>
      </w:r>
    </w:p>
    <w:sectPr w:rsidR="005242E1" w:rsidRPr="00D82E7F" w:rsidSect="00623F31">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561E" w:rsidRDefault="000F561E" w:rsidP="003942E2">
      <w:r>
        <w:separator/>
      </w:r>
    </w:p>
  </w:endnote>
  <w:endnote w:type="continuationSeparator" w:id="0">
    <w:p w:rsidR="000F561E" w:rsidRDefault="000F561E" w:rsidP="003942E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561E" w:rsidRDefault="000F561E" w:rsidP="003942E2">
      <w:r>
        <w:separator/>
      </w:r>
    </w:p>
  </w:footnote>
  <w:footnote w:type="continuationSeparator" w:id="0">
    <w:p w:rsidR="000F561E" w:rsidRDefault="000F561E" w:rsidP="003942E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42E1" w:rsidRDefault="005242E1">
    <w:pPr>
      <w:pStyle w:val="En-tte"/>
    </w:pPr>
  </w:p>
  <w:p w:rsidR="005242E1" w:rsidRDefault="005242E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E523D"/>
    <w:rsid w:val="00027582"/>
    <w:rsid w:val="000F561E"/>
    <w:rsid w:val="001F5B53"/>
    <w:rsid w:val="00280B9E"/>
    <w:rsid w:val="002A4D74"/>
    <w:rsid w:val="003942E2"/>
    <w:rsid w:val="003B18C0"/>
    <w:rsid w:val="003D5F9B"/>
    <w:rsid w:val="004935B5"/>
    <w:rsid w:val="005242E1"/>
    <w:rsid w:val="00585463"/>
    <w:rsid w:val="00623F31"/>
    <w:rsid w:val="00630C2D"/>
    <w:rsid w:val="006E523D"/>
    <w:rsid w:val="007B07DE"/>
    <w:rsid w:val="007C78D6"/>
    <w:rsid w:val="0081453F"/>
    <w:rsid w:val="00896A83"/>
    <w:rsid w:val="00922DF8"/>
    <w:rsid w:val="00967E3C"/>
    <w:rsid w:val="009D4079"/>
    <w:rsid w:val="00A06401"/>
    <w:rsid w:val="00A66D84"/>
    <w:rsid w:val="00B54A5A"/>
    <w:rsid w:val="00C14213"/>
    <w:rsid w:val="00C80CCC"/>
    <w:rsid w:val="00D63164"/>
    <w:rsid w:val="00D82E7F"/>
    <w:rsid w:val="00D8715E"/>
    <w:rsid w:val="00DA1349"/>
    <w:rsid w:val="00E118F7"/>
    <w:rsid w:val="00E91ADC"/>
    <w:rsid w:val="00EE3CAF"/>
    <w:rsid w:val="00F059FD"/>
    <w:rsid w:val="00FB7111"/>
    <w:rsid w:val="00FD1CEF"/>
  </w:rsids>
  <m:mathPr>
    <m:mathFont m:val="Cambria Math"/>
    <m:brkBin m:val="before"/>
    <m:brkBinSub m:val="--"/>
    <m:smallFrac m:val="off"/>
    <m:dispDef/>
    <m:lMargin m:val="0"/>
    <m:rMargin m:val="0"/>
    <m:defJc m:val="centerGroup"/>
    <m:wrapIndent m:val="1440"/>
    <m:intLim m:val="subSup"/>
    <m:naryLim m:val="undOvr"/>
  </m:mathPr>
  <w:uiCompat97To2003/>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23D"/>
    <w:rPr>
      <w:rFonts w:ascii="Times New Roman" w:eastAsia="Times New Roman" w:hAnsi="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3">
    <w:name w:val="Body Text Indent 3"/>
    <w:basedOn w:val="Normal"/>
    <w:link w:val="Retraitcorpsdetexte3Car"/>
    <w:uiPriority w:val="99"/>
    <w:rsid w:val="006E523D"/>
    <w:pPr>
      <w:spacing w:after="120"/>
      <w:ind w:left="283"/>
    </w:pPr>
    <w:rPr>
      <w:sz w:val="16"/>
      <w:szCs w:val="16"/>
    </w:rPr>
  </w:style>
  <w:style w:type="character" w:customStyle="1" w:styleId="Retraitcorpsdetexte3Car">
    <w:name w:val="Retrait corps de texte 3 Car"/>
    <w:basedOn w:val="Policepardfaut"/>
    <w:link w:val="Retraitcorpsdetexte3"/>
    <w:uiPriority w:val="99"/>
    <w:locked/>
    <w:rsid w:val="006E523D"/>
    <w:rPr>
      <w:rFonts w:ascii="Times New Roman" w:hAnsi="Times New Roman" w:cs="Times New Roman"/>
      <w:sz w:val="16"/>
      <w:szCs w:val="16"/>
      <w:lang w:eastAsia="fr-FR"/>
    </w:rPr>
  </w:style>
  <w:style w:type="paragraph" w:styleId="En-tte">
    <w:name w:val="header"/>
    <w:basedOn w:val="Normal"/>
    <w:link w:val="En-tteCar"/>
    <w:uiPriority w:val="99"/>
    <w:semiHidden/>
    <w:rsid w:val="003942E2"/>
    <w:pPr>
      <w:tabs>
        <w:tab w:val="center" w:pos="4536"/>
        <w:tab w:val="right" w:pos="9072"/>
      </w:tabs>
    </w:pPr>
  </w:style>
  <w:style w:type="character" w:customStyle="1" w:styleId="En-tteCar">
    <w:name w:val="En-tête Car"/>
    <w:basedOn w:val="Policepardfaut"/>
    <w:link w:val="En-tte"/>
    <w:uiPriority w:val="99"/>
    <w:semiHidden/>
    <w:locked/>
    <w:rsid w:val="003942E2"/>
    <w:rPr>
      <w:rFonts w:ascii="Times New Roman" w:hAnsi="Times New Roman" w:cs="Times New Roman"/>
      <w:sz w:val="24"/>
      <w:szCs w:val="24"/>
      <w:lang w:eastAsia="fr-FR"/>
    </w:rPr>
  </w:style>
  <w:style w:type="paragraph" w:styleId="Pieddepage">
    <w:name w:val="footer"/>
    <w:basedOn w:val="Normal"/>
    <w:link w:val="PieddepageCar"/>
    <w:uiPriority w:val="99"/>
    <w:semiHidden/>
    <w:rsid w:val="003942E2"/>
    <w:pPr>
      <w:tabs>
        <w:tab w:val="center" w:pos="4536"/>
        <w:tab w:val="right" w:pos="9072"/>
      </w:tabs>
    </w:pPr>
  </w:style>
  <w:style w:type="character" w:customStyle="1" w:styleId="PieddepageCar">
    <w:name w:val="Pied de page Car"/>
    <w:basedOn w:val="Policepardfaut"/>
    <w:link w:val="Pieddepage"/>
    <w:uiPriority w:val="99"/>
    <w:semiHidden/>
    <w:locked/>
    <w:rsid w:val="003942E2"/>
    <w:rPr>
      <w:rFonts w:ascii="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53917342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542</Words>
  <Characters>2985</Characters>
  <Application>Microsoft Office Word</Application>
  <DocSecurity>0</DocSecurity>
  <Lines>24</Lines>
  <Paragraphs>7</Paragraphs>
  <ScaleCrop>false</ScaleCrop>
  <Company>Your Company Name</Company>
  <LinksUpToDate>false</LinksUpToDate>
  <CharactersWithSpaces>3520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dc:title>
  <dc:subject/>
  <dc:creator>Your User Name</dc:creator>
  <cp:keywords/>
  <dc:description/>
  <cp:lastModifiedBy>Bousri</cp:lastModifiedBy>
  <cp:revision>3</cp:revision>
  <dcterms:created xsi:type="dcterms:W3CDTF">2011-07-17T13:29:00Z</dcterms:created>
  <dcterms:modified xsi:type="dcterms:W3CDTF">2011-11-29T10:21:00Z</dcterms:modified>
</cp:coreProperties>
</file>