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4BCA" w:rsidRDefault="00D64BCA" w:rsidP="00D64BCA">
      <w:pPr>
        <w:jc w:val="center"/>
        <w:rPr>
          <w:rFonts w:ascii="Times New Roman" w:hAnsi="Times New Roman" w:cs="Times New Roman"/>
          <w:b/>
          <w:sz w:val="28"/>
          <w:szCs w:val="28"/>
        </w:rPr>
      </w:pPr>
      <w:r w:rsidRPr="00665E7C">
        <w:rPr>
          <w:rFonts w:ascii="Times New Roman" w:hAnsi="Times New Roman" w:cs="Times New Roman"/>
          <w:b/>
          <w:sz w:val="28"/>
          <w:szCs w:val="28"/>
        </w:rPr>
        <w:t xml:space="preserve">Etude de la composition chimique du </w:t>
      </w:r>
      <w:proofErr w:type="spellStart"/>
      <w:r w:rsidRPr="00665E7C">
        <w:rPr>
          <w:rFonts w:ascii="Times New Roman" w:hAnsi="Times New Roman" w:cs="Times New Roman"/>
          <w:b/>
          <w:i/>
          <w:sz w:val="28"/>
          <w:szCs w:val="28"/>
        </w:rPr>
        <w:t>Chénopodium</w:t>
      </w:r>
      <w:proofErr w:type="spellEnd"/>
      <w:r w:rsidRPr="00665E7C">
        <w:rPr>
          <w:rFonts w:ascii="Times New Roman" w:hAnsi="Times New Roman" w:cs="Times New Roman"/>
          <w:b/>
          <w:i/>
          <w:sz w:val="28"/>
          <w:szCs w:val="28"/>
        </w:rPr>
        <w:t xml:space="preserve"> </w:t>
      </w:r>
      <w:proofErr w:type="spellStart"/>
      <w:r w:rsidRPr="00665E7C">
        <w:rPr>
          <w:rFonts w:ascii="Times New Roman" w:hAnsi="Times New Roman" w:cs="Times New Roman"/>
          <w:b/>
          <w:i/>
          <w:sz w:val="28"/>
          <w:szCs w:val="28"/>
        </w:rPr>
        <w:t>ambrosioides</w:t>
      </w:r>
      <w:proofErr w:type="spellEnd"/>
      <w:r w:rsidRPr="00665E7C">
        <w:rPr>
          <w:rFonts w:ascii="Times New Roman" w:hAnsi="Times New Roman" w:cs="Times New Roman"/>
          <w:b/>
          <w:sz w:val="28"/>
          <w:szCs w:val="28"/>
        </w:rPr>
        <w:t xml:space="preserve"> et de l’</w:t>
      </w:r>
      <w:proofErr w:type="spellStart"/>
      <w:r w:rsidRPr="00665E7C">
        <w:rPr>
          <w:rFonts w:ascii="Times New Roman" w:hAnsi="Times New Roman" w:cs="Times New Roman"/>
          <w:b/>
          <w:i/>
          <w:sz w:val="28"/>
          <w:szCs w:val="28"/>
        </w:rPr>
        <w:t>Ammi</w:t>
      </w:r>
      <w:proofErr w:type="spellEnd"/>
      <w:r w:rsidRPr="00665E7C">
        <w:rPr>
          <w:rFonts w:ascii="Times New Roman" w:hAnsi="Times New Roman" w:cs="Times New Roman"/>
          <w:b/>
          <w:i/>
          <w:sz w:val="28"/>
          <w:szCs w:val="28"/>
        </w:rPr>
        <w:t xml:space="preserve"> </w:t>
      </w:r>
      <w:proofErr w:type="spellStart"/>
      <w:r w:rsidRPr="00665E7C">
        <w:rPr>
          <w:rFonts w:ascii="Times New Roman" w:hAnsi="Times New Roman" w:cs="Times New Roman"/>
          <w:b/>
          <w:i/>
          <w:sz w:val="28"/>
          <w:szCs w:val="28"/>
        </w:rPr>
        <w:t>visnaga</w:t>
      </w:r>
      <w:proofErr w:type="spellEnd"/>
      <w:r w:rsidRPr="00665E7C">
        <w:rPr>
          <w:rFonts w:ascii="Times New Roman" w:hAnsi="Times New Roman" w:cs="Times New Roman"/>
          <w:b/>
          <w:i/>
          <w:sz w:val="28"/>
          <w:szCs w:val="28"/>
        </w:rPr>
        <w:t xml:space="preserve"> </w:t>
      </w:r>
      <w:r w:rsidRPr="00665E7C">
        <w:rPr>
          <w:rFonts w:ascii="Times New Roman" w:hAnsi="Times New Roman" w:cs="Times New Roman"/>
          <w:b/>
          <w:sz w:val="28"/>
          <w:szCs w:val="28"/>
        </w:rPr>
        <w:t>poussant en Algérie*</w:t>
      </w:r>
    </w:p>
    <w:p w:rsidR="00D64BCA" w:rsidRDefault="00D64BCA" w:rsidP="00D64BCA">
      <w:pPr>
        <w:jc w:val="center"/>
        <w:rPr>
          <w:rFonts w:ascii="Times New Roman" w:hAnsi="Times New Roman" w:cs="Times New Roman"/>
          <w:sz w:val="24"/>
          <w:szCs w:val="24"/>
        </w:rPr>
      </w:pPr>
      <w:r>
        <w:rPr>
          <w:rFonts w:ascii="Times New Roman" w:hAnsi="Times New Roman" w:cs="Times New Roman"/>
          <w:sz w:val="24"/>
          <w:szCs w:val="24"/>
        </w:rPr>
        <w:t>Présenté par M</w:t>
      </w:r>
      <w:r>
        <w:rPr>
          <w:rFonts w:ascii="Times New Roman" w:hAnsi="Times New Roman" w:cs="Times New Roman"/>
          <w:sz w:val="24"/>
          <w:szCs w:val="24"/>
          <w:vertAlign w:val="superscript"/>
        </w:rPr>
        <w:t xml:space="preserve">me </w:t>
      </w:r>
      <w:r>
        <w:rPr>
          <w:rFonts w:ascii="Times New Roman" w:hAnsi="Times New Roman" w:cs="Times New Roman"/>
          <w:sz w:val="24"/>
          <w:szCs w:val="24"/>
        </w:rPr>
        <w:t xml:space="preserve">KEDDAD </w:t>
      </w:r>
      <w:proofErr w:type="spellStart"/>
      <w:r>
        <w:rPr>
          <w:rFonts w:ascii="Times New Roman" w:hAnsi="Times New Roman" w:cs="Times New Roman"/>
          <w:sz w:val="24"/>
          <w:szCs w:val="24"/>
        </w:rPr>
        <w:t>eps</w:t>
      </w:r>
      <w:proofErr w:type="spellEnd"/>
      <w:r>
        <w:rPr>
          <w:rFonts w:ascii="Times New Roman" w:hAnsi="Times New Roman" w:cs="Times New Roman"/>
          <w:sz w:val="24"/>
          <w:szCs w:val="24"/>
        </w:rPr>
        <w:t xml:space="preserve"> BOUMENDJEL AMINA</w:t>
      </w:r>
    </w:p>
    <w:p w:rsidR="00003037" w:rsidRDefault="00003037" w:rsidP="00D64BCA">
      <w:pPr>
        <w:spacing w:after="0" w:line="360" w:lineRule="auto"/>
        <w:jc w:val="both"/>
        <w:rPr>
          <w:rFonts w:ascii="Times New Roman" w:hAnsi="Times New Roman" w:cs="Times New Roman"/>
          <w:sz w:val="24"/>
          <w:szCs w:val="24"/>
        </w:rPr>
      </w:pPr>
    </w:p>
    <w:p w:rsidR="00D64BCA" w:rsidRPr="00D64BCA" w:rsidRDefault="00D64BCA" w:rsidP="00D64BCA">
      <w:pPr>
        <w:spacing w:after="0" w:line="360" w:lineRule="auto"/>
        <w:jc w:val="both"/>
        <w:rPr>
          <w:rFonts w:ascii="Times New Roman" w:hAnsi="Times New Roman" w:cs="Times New Roman"/>
          <w:sz w:val="24"/>
          <w:szCs w:val="24"/>
        </w:rPr>
      </w:pPr>
      <w:r w:rsidRPr="00D64BCA">
        <w:rPr>
          <w:rFonts w:ascii="Times New Roman" w:hAnsi="Times New Roman" w:cs="Times New Roman"/>
          <w:sz w:val="24"/>
          <w:szCs w:val="24"/>
        </w:rPr>
        <w:t xml:space="preserve">L’Algérie, avec ses milliers d’hectares de forêt et de pâturage, renferme beaucoup de plantes médicinales et aromatiques qui sont jusqu’à présent très peu connues, en particulier celles qui poussent spontanément dans la nature. Dans cette optique, nous nous sommes intéressés à étudier dans la première partie de ce travail, la variabilité de la composition chimique des huiles essentielles extraites par </w:t>
      </w:r>
      <w:proofErr w:type="spellStart"/>
      <w:r w:rsidRPr="00D64BCA">
        <w:rPr>
          <w:rFonts w:ascii="Times New Roman" w:hAnsi="Times New Roman" w:cs="Times New Roman"/>
          <w:sz w:val="24"/>
          <w:szCs w:val="24"/>
        </w:rPr>
        <w:t>hydrodistillation</w:t>
      </w:r>
      <w:proofErr w:type="spellEnd"/>
      <w:r w:rsidRPr="00D64BCA">
        <w:rPr>
          <w:rFonts w:ascii="Times New Roman" w:hAnsi="Times New Roman" w:cs="Times New Roman"/>
          <w:sz w:val="24"/>
          <w:szCs w:val="24"/>
        </w:rPr>
        <w:t xml:space="preserve"> (</w:t>
      </w:r>
      <w:proofErr w:type="spellStart"/>
      <w:r w:rsidRPr="00D64BCA">
        <w:rPr>
          <w:rFonts w:ascii="Times New Roman" w:hAnsi="Times New Roman" w:cs="Times New Roman"/>
          <w:sz w:val="24"/>
          <w:szCs w:val="24"/>
        </w:rPr>
        <w:t>Clevenger</w:t>
      </w:r>
      <w:proofErr w:type="spellEnd"/>
      <w:r w:rsidRPr="00D64BCA">
        <w:rPr>
          <w:rFonts w:ascii="Times New Roman" w:hAnsi="Times New Roman" w:cs="Times New Roman"/>
          <w:sz w:val="24"/>
          <w:szCs w:val="24"/>
        </w:rPr>
        <w:t>) de deux plantes médicinales poussant spontanément en Algérie à savoir l’</w:t>
      </w:r>
      <w:proofErr w:type="spellStart"/>
      <w:r w:rsidRPr="00D64BCA">
        <w:rPr>
          <w:rFonts w:ascii="Times New Roman" w:hAnsi="Times New Roman" w:cs="Times New Roman"/>
          <w:i/>
          <w:sz w:val="24"/>
          <w:szCs w:val="24"/>
        </w:rPr>
        <w:t>Ammi</w:t>
      </w:r>
      <w:proofErr w:type="spellEnd"/>
      <w:r w:rsidRPr="00D64BCA">
        <w:rPr>
          <w:rFonts w:ascii="Times New Roman" w:hAnsi="Times New Roman" w:cs="Times New Roman"/>
          <w:i/>
          <w:sz w:val="24"/>
          <w:szCs w:val="24"/>
        </w:rPr>
        <w:t xml:space="preserve"> </w:t>
      </w:r>
      <w:proofErr w:type="spellStart"/>
      <w:r w:rsidRPr="00D64BCA">
        <w:rPr>
          <w:rFonts w:ascii="Times New Roman" w:hAnsi="Times New Roman" w:cs="Times New Roman"/>
          <w:i/>
          <w:sz w:val="24"/>
          <w:szCs w:val="24"/>
        </w:rPr>
        <w:t>visnaga</w:t>
      </w:r>
      <w:proofErr w:type="spellEnd"/>
      <w:r w:rsidRPr="00D64BCA">
        <w:rPr>
          <w:rFonts w:ascii="Times New Roman" w:hAnsi="Times New Roman" w:cs="Times New Roman"/>
          <w:i/>
          <w:sz w:val="24"/>
          <w:szCs w:val="24"/>
        </w:rPr>
        <w:t xml:space="preserve"> </w:t>
      </w:r>
      <w:r w:rsidRPr="00D64BCA">
        <w:rPr>
          <w:rFonts w:ascii="Times New Roman" w:hAnsi="Times New Roman" w:cs="Times New Roman"/>
          <w:sz w:val="24"/>
          <w:szCs w:val="24"/>
        </w:rPr>
        <w:t xml:space="preserve">et le </w:t>
      </w:r>
      <w:proofErr w:type="spellStart"/>
      <w:r w:rsidRPr="00D64BCA">
        <w:rPr>
          <w:rFonts w:ascii="Times New Roman" w:hAnsi="Times New Roman" w:cs="Times New Roman"/>
          <w:i/>
          <w:sz w:val="24"/>
          <w:szCs w:val="24"/>
        </w:rPr>
        <w:t>Chénopodium</w:t>
      </w:r>
      <w:proofErr w:type="spellEnd"/>
      <w:r w:rsidRPr="00D64BCA">
        <w:rPr>
          <w:rFonts w:ascii="Times New Roman" w:hAnsi="Times New Roman" w:cs="Times New Roman"/>
          <w:i/>
          <w:sz w:val="24"/>
          <w:szCs w:val="24"/>
        </w:rPr>
        <w:t xml:space="preserve"> </w:t>
      </w:r>
      <w:proofErr w:type="spellStart"/>
      <w:r w:rsidRPr="00D64BCA">
        <w:rPr>
          <w:rFonts w:ascii="Times New Roman" w:hAnsi="Times New Roman" w:cs="Times New Roman"/>
          <w:i/>
          <w:sz w:val="24"/>
          <w:szCs w:val="24"/>
        </w:rPr>
        <w:t>ambrosioides</w:t>
      </w:r>
      <w:proofErr w:type="spellEnd"/>
      <w:r w:rsidRPr="00D64BCA">
        <w:rPr>
          <w:rFonts w:ascii="Times New Roman" w:hAnsi="Times New Roman" w:cs="Times New Roman"/>
          <w:i/>
          <w:sz w:val="24"/>
          <w:szCs w:val="24"/>
        </w:rPr>
        <w:t xml:space="preserve"> </w:t>
      </w:r>
      <w:r w:rsidRPr="00D64BCA">
        <w:rPr>
          <w:rFonts w:ascii="Times New Roman" w:hAnsi="Times New Roman" w:cs="Times New Roman"/>
          <w:sz w:val="24"/>
          <w:szCs w:val="24"/>
        </w:rPr>
        <w:t xml:space="preserve">et ceci en en fonction de plusieurs facteurs tel que la situation géographique, le vieillissement, l’organe, le cycle végétatif, et le temps de séchage de la plante. L’identification qualitative et semi-quantitative des différents composés a été effectuée par chromatographie en phase gazeuse GC/MS et GC/FID. La deuxième partie de ce travail, a été consacré à la détermination de l’activité </w:t>
      </w:r>
      <w:proofErr w:type="spellStart"/>
      <w:r w:rsidRPr="00D64BCA">
        <w:rPr>
          <w:rFonts w:ascii="Times New Roman" w:hAnsi="Times New Roman" w:cs="Times New Roman"/>
          <w:sz w:val="24"/>
          <w:szCs w:val="24"/>
        </w:rPr>
        <w:t>antioxydante</w:t>
      </w:r>
      <w:proofErr w:type="spellEnd"/>
      <w:r w:rsidRPr="00D64BCA">
        <w:rPr>
          <w:rFonts w:ascii="Times New Roman" w:hAnsi="Times New Roman" w:cs="Times New Roman"/>
          <w:sz w:val="24"/>
          <w:szCs w:val="24"/>
        </w:rPr>
        <w:t xml:space="preserve"> de ces huiles essentielles par la méthode  de piégeage du radical DPPH (1,1- Diphenyl-2-picryhydrazyl) à 517 nm.  </w:t>
      </w:r>
    </w:p>
    <w:p w:rsidR="00D64BCA" w:rsidRPr="00D64BCA" w:rsidRDefault="00D64BCA" w:rsidP="00D64BCA">
      <w:pPr>
        <w:spacing w:after="0" w:line="360" w:lineRule="auto"/>
        <w:jc w:val="both"/>
        <w:rPr>
          <w:rFonts w:ascii="Times New Roman" w:hAnsi="Times New Roman" w:cs="Times New Roman"/>
          <w:sz w:val="24"/>
          <w:szCs w:val="24"/>
        </w:rPr>
      </w:pPr>
      <w:r w:rsidRPr="00D64BCA">
        <w:rPr>
          <w:rFonts w:ascii="Times New Roman" w:hAnsi="Times New Roman" w:cs="Times New Roman"/>
          <w:sz w:val="24"/>
          <w:szCs w:val="24"/>
        </w:rPr>
        <w:t xml:space="preserve">La dernière partie de cette présente étude, vise à déterminer l’effet </w:t>
      </w:r>
      <w:proofErr w:type="spellStart"/>
      <w:r w:rsidRPr="00D64BCA">
        <w:rPr>
          <w:rFonts w:ascii="Times New Roman" w:hAnsi="Times New Roman" w:cs="Times New Roman"/>
          <w:sz w:val="24"/>
          <w:szCs w:val="24"/>
        </w:rPr>
        <w:t>biopesticide</w:t>
      </w:r>
      <w:proofErr w:type="spellEnd"/>
      <w:r w:rsidRPr="00D64BCA">
        <w:rPr>
          <w:rFonts w:ascii="Times New Roman" w:hAnsi="Times New Roman" w:cs="Times New Roman"/>
          <w:sz w:val="24"/>
          <w:szCs w:val="24"/>
        </w:rPr>
        <w:t xml:space="preserve"> des huiles essentielles de nos deux plantes issues de deux régions différentes à savoir </w:t>
      </w:r>
      <w:proofErr w:type="spellStart"/>
      <w:r w:rsidRPr="00D64BCA">
        <w:rPr>
          <w:rFonts w:ascii="Times New Roman" w:hAnsi="Times New Roman" w:cs="Times New Roman"/>
          <w:i/>
          <w:sz w:val="24"/>
          <w:szCs w:val="24"/>
        </w:rPr>
        <w:t>Tessala</w:t>
      </w:r>
      <w:proofErr w:type="spellEnd"/>
      <w:r w:rsidRPr="00D64BCA">
        <w:rPr>
          <w:rFonts w:ascii="Times New Roman" w:hAnsi="Times New Roman" w:cs="Times New Roman"/>
          <w:i/>
          <w:sz w:val="24"/>
          <w:szCs w:val="24"/>
        </w:rPr>
        <w:t xml:space="preserve"> el </w:t>
      </w:r>
      <w:proofErr w:type="spellStart"/>
      <w:r w:rsidRPr="00D64BCA">
        <w:rPr>
          <w:rFonts w:ascii="Times New Roman" w:hAnsi="Times New Roman" w:cs="Times New Roman"/>
          <w:i/>
          <w:sz w:val="24"/>
          <w:szCs w:val="24"/>
        </w:rPr>
        <w:t>merdja</w:t>
      </w:r>
      <w:proofErr w:type="spellEnd"/>
      <w:r w:rsidRPr="00D64BCA">
        <w:rPr>
          <w:rFonts w:ascii="Times New Roman" w:hAnsi="Times New Roman" w:cs="Times New Roman"/>
          <w:sz w:val="24"/>
          <w:szCs w:val="24"/>
        </w:rPr>
        <w:t xml:space="preserve"> et </w:t>
      </w:r>
      <w:proofErr w:type="spellStart"/>
      <w:r w:rsidRPr="00D64BCA">
        <w:rPr>
          <w:rFonts w:ascii="Times New Roman" w:hAnsi="Times New Roman" w:cs="Times New Roman"/>
          <w:i/>
          <w:sz w:val="24"/>
          <w:szCs w:val="24"/>
        </w:rPr>
        <w:t>Arbatache</w:t>
      </w:r>
      <w:proofErr w:type="spellEnd"/>
      <w:r w:rsidRPr="00D64BCA">
        <w:rPr>
          <w:rFonts w:ascii="Times New Roman" w:hAnsi="Times New Roman" w:cs="Times New Roman"/>
          <w:sz w:val="24"/>
          <w:szCs w:val="24"/>
        </w:rPr>
        <w:t xml:space="preserve"> pour l’</w:t>
      </w:r>
      <w:proofErr w:type="spellStart"/>
      <w:r w:rsidRPr="00D64BCA">
        <w:rPr>
          <w:rFonts w:ascii="Times New Roman" w:hAnsi="Times New Roman" w:cs="Times New Roman"/>
          <w:i/>
          <w:sz w:val="24"/>
          <w:szCs w:val="24"/>
        </w:rPr>
        <w:t>Ammi</w:t>
      </w:r>
      <w:proofErr w:type="spellEnd"/>
      <w:r w:rsidRPr="00D64BCA">
        <w:rPr>
          <w:rFonts w:ascii="Times New Roman" w:hAnsi="Times New Roman" w:cs="Times New Roman"/>
          <w:i/>
          <w:sz w:val="24"/>
          <w:szCs w:val="24"/>
        </w:rPr>
        <w:t xml:space="preserve"> </w:t>
      </w:r>
      <w:proofErr w:type="spellStart"/>
      <w:r w:rsidRPr="00D64BCA">
        <w:rPr>
          <w:rFonts w:ascii="Times New Roman" w:hAnsi="Times New Roman" w:cs="Times New Roman"/>
          <w:i/>
          <w:sz w:val="24"/>
          <w:szCs w:val="24"/>
        </w:rPr>
        <w:t>visnaga</w:t>
      </w:r>
      <w:proofErr w:type="spellEnd"/>
      <w:r w:rsidRPr="00D64BCA">
        <w:rPr>
          <w:rFonts w:ascii="Times New Roman" w:hAnsi="Times New Roman" w:cs="Times New Roman"/>
          <w:i/>
          <w:sz w:val="24"/>
          <w:szCs w:val="24"/>
        </w:rPr>
        <w:t xml:space="preserve"> </w:t>
      </w:r>
      <w:r w:rsidRPr="00D64BCA">
        <w:rPr>
          <w:rFonts w:ascii="Times New Roman" w:hAnsi="Times New Roman" w:cs="Times New Roman"/>
          <w:sz w:val="24"/>
          <w:szCs w:val="24"/>
        </w:rPr>
        <w:t xml:space="preserve">et </w:t>
      </w:r>
      <w:proofErr w:type="spellStart"/>
      <w:r w:rsidRPr="00D64BCA">
        <w:rPr>
          <w:rFonts w:ascii="Times New Roman" w:hAnsi="Times New Roman" w:cs="Times New Roman"/>
          <w:i/>
          <w:sz w:val="24"/>
          <w:szCs w:val="24"/>
        </w:rPr>
        <w:t>Khémis</w:t>
      </w:r>
      <w:proofErr w:type="spellEnd"/>
      <w:r w:rsidRPr="00D64BCA">
        <w:rPr>
          <w:rFonts w:ascii="Times New Roman" w:hAnsi="Times New Roman" w:cs="Times New Roman"/>
          <w:i/>
          <w:sz w:val="24"/>
          <w:szCs w:val="24"/>
        </w:rPr>
        <w:t xml:space="preserve"> el </w:t>
      </w:r>
      <w:proofErr w:type="spellStart"/>
      <w:r w:rsidRPr="00D64BCA">
        <w:rPr>
          <w:rFonts w:ascii="Times New Roman" w:hAnsi="Times New Roman" w:cs="Times New Roman"/>
          <w:i/>
          <w:sz w:val="24"/>
          <w:szCs w:val="24"/>
        </w:rPr>
        <w:t>Khechna</w:t>
      </w:r>
      <w:proofErr w:type="spellEnd"/>
      <w:r w:rsidRPr="00D64BCA">
        <w:rPr>
          <w:rFonts w:ascii="Times New Roman" w:hAnsi="Times New Roman" w:cs="Times New Roman"/>
          <w:sz w:val="24"/>
          <w:szCs w:val="24"/>
        </w:rPr>
        <w:t xml:space="preserve"> et </w:t>
      </w:r>
      <w:proofErr w:type="spellStart"/>
      <w:r w:rsidRPr="00D64BCA">
        <w:rPr>
          <w:rFonts w:ascii="Times New Roman" w:hAnsi="Times New Roman" w:cs="Times New Roman"/>
          <w:i/>
          <w:sz w:val="24"/>
          <w:szCs w:val="24"/>
        </w:rPr>
        <w:t>Birkhadem</w:t>
      </w:r>
      <w:proofErr w:type="spellEnd"/>
      <w:r w:rsidRPr="00D64BCA">
        <w:rPr>
          <w:rFonts w:ascii="Times New Roman" w:hAnsi="Times New Roman" w:cs="Times New Roman"/>
          <w:sz w:val="24"/>
          <w:szCs w:val="24"/>
        </w:rPr>
        <w:t xml:space="preserve"> pour le </w:t>
      </w:r>
      <w:proofErr w:type="spellStart"/>
      <w:r w:rsidRPr="00D64BCA">
        <w:rPr>
          <w:rFonts w:ascii="Times New Roman" w:hAnsi="Times New Roman" w:cs="Times New Roman"/>
          <w:i/>
          <w:sz w:val="24"/>
          <w:szCs w:val="24"/>
        </w:rPr>
        <w:t>Chénopodium</w:t>
      </w:r>
      <w:proofErr w:type="spellEnd"/>
      <w:r w:rsidRPr="00D64BCA">
        <w:rPr>
          <w:rFonts w:ascii="Times New Roman" w:hAnsi="Times New Roman" w:cs="Times New Roman"/>
          <w:i/>
          <w:sz w:val="24"/>
          <w:szCs w:val="24"/>
        </w:rPr>
        <w:t xml:space="preserve"> </w:t>
      </w:r>
      <w:proofErr w:type="spellStart"/>
      <w:r w:rsidRPr="00D64BCA">
        <w:rPr>
          <w:rFonts w:ascii="Times New Roman" w:hAnsi="Times New Roman" w:cs="Times New Roman"/>
          <w:i/>
          <w:sz w:val="24"/>
          <w:szCs w:val="24"/>
        </w:rPr>
        <w:t>ambrosioides</w:t>
      </w:r>
      <w:proofErr w:type="spellEnd"/>
      <w:r w:rsidRPr="00D64BCA">
        <w:rPr>
          <w:rFonts w:ascii="Times New Roman" w:hAnsi="Times New Roman" w:cs="Times New Roman"/>
          <w:sz w:val="24"/>
          <w:szCs w:val="24"/>
        </w:rPr>
        <w:t xml:space="preserve"> envers </w:t>
      </w:r>
      <w:r w:rsidR="00BC09CE" w:rsidRPr="00BC09CE">
        <w:rPr>
          <w:rFonts w:ascii="Times New Roman" w:hAnsi="Times New Roman" w:cs="Times New Roman"/>
          <w:sz w:val="24"/>
          <w:szCs w:val="24"/>
        </w:rPr>
        <w:t xml:space="preserve">le </w:t>
      </w:r>
      <w:proofErr w:type="spellStart"/>
      <w:r w:rsidR="00BC09CE" w:rsidRPr="00BC09CE">
        <w:rPr>
          <w:rFonts w:ascii="Times New Roman" w:hAnsi="Times New Roman" w:cs="Times New Roman"/>
          <w:i/>
          <w:sz w:val="24"/>
          <w:szCs w:val="24"/>
        </w:rPr>
        <w:t>Callosobruchus</w:t>
      </w:r>
      <w:proofErr w:type="spellEnd"/>
      <w:r w:rsidR="00BC09CE" w:rsidRPr="00BC09CE">
        <w:rPr>
          <w:rFonts w:ascii="Times New Roman" w:hAnsi="Times New Roman" w:cs="Times New Roman"/>
          <w:i/>
          <w:sz w:val="24"/>
          <w:szCs w:val="24"/>
        </w:rPr>
        <w:t xml:space="preserve"> </w:t>
      </w:r>
      <w:proofErr w:type="spellStart"/>
      <w:r w:rsidR="00BC09CE" w:rsidRPr="00BC09CE">
        <w:rPr>
          <w:rFonts w:ascii="Times New Roman" w:hAnsi="Times New Roman" w:cs="Times New Roman"/>
          <w:i/>
          <w:sz w:val="24"/>
          <w:szCs w:val="24"/>
        </w:rPr>
        <w:t>maculatus</w:t>
      </w:r>
      <w:proofErr w:type="spellEnd"/>
      <w:r w:rsidR="00BC09CE" w:rsidRPr="00BC09CE">
        <w:rPr>
          <w:rFonts w:ascii="Times New Roman" w:hAnsi="Times New Roman" w:cs="Times New Roman"/>
          <w:i/>
          <w:sz w:val="24"/>
          <w:szCs w:val="24"/>
        </w:rPr>
        <w:t xml:space="preserve"> </w:t>
      </w:r>
      <w:proofErr w:type="spellStart"/>
      <w:r w:rsidR="00BC09CE" w:rsidRPr="00BC09CE">
        <w:rPr>
          <w:rFonts w:ascii="Times New Roman" w:hAnsi="Times New Roman" w:cs="Times New Roman"/>
          <w:i/>
          <w:sz w:val="24"/>
          <w:szCs w:val="24"/>
        </w:rPr>
        <w:t>Fab</w:t>
      </w:r>
      <w:proofErr w:type="spellEnd"/>
      <w:r w:rsidRPr="00D64BCA">
        <w:rPr>
          <w:rFonts w:ascii="Times New Roman" w:hAnsi="Times New Roman" w:cs="Times New Roman"/>
          <w:sz w:val="24"/>
          <w:szCs w:val="24"/>
        </w:rPr>
        <w:t xml:space="preserve">. Cette partie d’étude consiste à étudier leur effet insecticide sur la longévité des adultes  par contact sur papier filtre et par inhalation, ainsi que sur la fécondité des femelles et l’émergence des adultes.  </w:t>
      </w:r>
    </w:p>
    <w:p w:rsidR="00D64BCA" w:rsidRDefault="00D64BCA" w:rsidP="00D64BCA">
      <w:pPr>
        <w:spacing w:after="0" w:line="360" w:lineRule="auto"/>
        <w:jc w:val="both"/>
        <w:rPr>
          <w:rFonts w:ascii="Times New Roman" w:hAnsi="Times New Roman" w:cs="Times New Roman"/>
        </w:rPr>
      </w:pPr>
    </w:p>
    <w:p w:rsidR="00BC09CE" w:rsidRDefault="00BC09CE" w:rsidP="00D64BCA">
      <w:pPr>
        <w:spacing w:after="0" w:line="360" w:lineRule="auto"/>
        <w:jc w:val="both"/>
        <w:rPr>
          <w:rFonts w:ascii="Times New Roman" w:hAnsi="Times New Roman" w:cs="Times New Roman"/>
        </w:rPr>
      </w:pPr>
    </w:p>
    <w:p w:rsidR="00BC09CE" w:rsidRDefault="00BC09CE" w:rsidP="00D64BCA">
      <w:pPr>
        <w:spacing w:after="0" w:line="360" w:lineRule="auto"/>
        <w:jc w:val="both"/>
        <w:rPr>
          <w:rFonts w:ascii="Times New Roman" w:hAnsi="Times New Roman" w:cs="Times New Roman"/>
        </w:rPr>
      </w:pPr>
    </w:p>
    <w:p w:rsidR="00BC09CE" w:rsidRDefault="00BC09CE" w:rsidP="00D64BCA">
      <w:pPr>
        <w:spacing w:after="0" w:line="360" w:lineRule="auto"/>
        <w:jc w:val="both"/>
        <w:rPr>
          <w:rFonts w:ascii="Times New Roman" w:hAnsi="Times New Roman" w:cs="Times New Roman"/>
        </w:rPr>
      </w:pPr>
      <w:bookmarkStart w:id="0" w:name="_GoBack"/>
      <w:bookmarkEnd w:id="0"/>
    </w:p>
    <w:sectPr w:rsidR="00BC09C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CA32147"/>
    <w:multiLevelType w:val="hybridMultilevel"/>
    <w:tmpl w:val="762AC032"/>
    <w:lvl w:ilvl="0" w:tplc="C5F612CA">
      <w:start w:val="1"/>
      <w:numFmt w:val="decimal"/>
      <w:lvlText w:val="%1."/>
      <w:lvlJc w:val="left"/>
      <w:pPr>
        <w:ind w:left="720" w:hanging="360"/>
      </w:pPr>
      <w:rPr>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5DFF"/>
    <w:rsid w:val="00003037"/>
    <w:rsid w:val="00815DFF"/>
    <w:rsid w:val="00915CFA"/>
    <w:rsid w:val="00A1117B"/>
    <w:rsid w:val="00BC09CE"/>
    <w:rsid w:val="00D64BC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9695DDE-2474-42FB-B42F-F9422DE4A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4BCA"/>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64BC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271</Words>
  <Characters>1494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Amina</dc:creator>
  <cp:lastModifiedBy>naima</cp:lastModifiedBy>
  <cp:revision>7</cp:revision>
  <dcterms:created xsi:type="dcterms:W3CDTF">2018-03-11T10:10:00Z</dcterms:created>
  <dcterms:modified xsi:type="dcterms:W3CDTF">2018-07-10T12:41:00Z</dcterms:modified>
</cp:coreProperties>
</file>