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La localisation des répliques du séisme d’El Asnam du 10 octobre 1980 (Ms=7.3) avec Hypoinverse en utilisant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un modèle de vitesse en gradient a donné une meilleure estimation des trois coordonnées spatiales des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événements qu’en utilisant un modèle de vitesse multicouche homogène. Les erreurs sur la position des foyers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ont été moins importantes particulièrement en profondeur. La relocalisation avec la méthode de la double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différence, HypoDD, des répliques sélectionnées a démontré un affranchissement net du modèle de vitesse,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puisque les foyers retrouvent pratiquement une même position après la relocalisation. Les foyers relocalisés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ont délimités les pendages des deux segments centre et Sud avec des pendages 45° et 54° respectivement et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un confinement des épicentres dans la direction NW-SE décrivant très bien la propagation unilatérale de la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rupture. Les solutions focales obtenues par FPFIT de 292 événements de la campagne 1980 et 51 de la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campagne 1982 sont de nature diverses en grande majorité sont de même nature que celle du séisme principal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c'est-à-dire inverse, une large présence de mécanismes en coulissage au Nord et au Sud. Ce grand nombre et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diversité des mécanismes a permis l’inversion avec FMSI pour obtenir le champ de contraintes régionales.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Cette inversion a révélée une direction de la contrainte principale primaire s1=N140°E dans toutes les régions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avec une inclinaison horizontale dans un champ pratiquement homogène. Ces données sont en parfait accord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avec la direction de raccourcissement obtenue par les traces de surface, les données géodésiques et le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mécanisme du choc principal. Elles sont en parfait accord avec la direction de convergence inter plaques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Eurasie-Afrique. Par contre nous avons noté une variation dans la nature des contraintes lorsqu’on va du Sud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lastRenderedPageBreak/>
        <w:t>au Nord. Nous avons obtenue des tenseurs au Nord, à l’Est et au Sud en faveur d’un régime en coulissage alors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que sur la faille nous avons obtenu des tenseurs en faveur d’un régime en faille inverse. Deux années après le</w:t>
      </w:r>
    </w:p>
    <w:p w:rsidR="005A5CAF" w:rsidRPr="005A5CAF" w:rsidRDefault="005A5CAF" w:rsidP="005A5CAF">
      <w:pPr>
        <w:bidi w:val="0"/>
        <w:rPr>
          <w:lang w:val="fr-FR" w:bidi="ar-DZ"/>
        </w:rPr>
      </w:pPr>
      <w:r w:rsidRPr="005A5CAF">
        <w:rPr>
          <w:lang w:val="fr-FR" w:bidi="ar-DZ"/>
        </w:rPr>
        <w:t>choc principal la contrainte principale primaire reste dans la même direction alors que le tenseur présent est en</w:t>
      </w:r>
    </w:p>
    <w:p w:rsidR="00174EB7" w:rsidRPr="005A5CAF" w:rsidRDefault="005A5CAF" w:rsidP="005A5CAF">
      <w:pPr>
        <w:bidi w:val="0"/>
        <w:rPr>
          <w:rFonts w:hint="cs"/>
          <w:lang w:val="fr-FR" w:bidi="ar-DZ"/>
        </w:rPr>
      </w:pPr>
      <w:r w:rsidRPr="005A5CAF">
        <w:rPr>
          <w:lang w:val="fr-FR" w:bidi="ar-DZ"/>
        </w:rPr>
        <w:t>faveur d’une rupture en coulissage.</w:t>
      </w:r>
    </w:p>
    <w:sectPr w:rsidR="00174EB7" w:rsidRPr="005A5CA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A5CAF"/>
    <w:rsid w:val="00174EB7"/>
    <w:rsid w:val="005A5CAF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EB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1851</Characters>
  <Application>Microsoft Office Word</Application>
  <DocSecurity>0</DocSecurity>
  <Lines>15</Lines>
  <Paragraphs>4</Paragraphs>
  <ScaleCrop>false</ScaleCrop>
  <Company/>
  <LinksUpToDate>false</LinksUpToDate>
  <CharactersWithSpaces>2171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2015-01-15T08:54:00Z</dcterms:created>
  <dcterms:modified xsi:type="dcterms:W3CDTF">2015-01-15T08:54:00Z</dcterms:modified>
</cp:coreProperties>
</file>