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4F3" w:rsidRDefault="00A954F3" w:rsidP="00EE271B">
      <w:pPr>
        <w:tabs>
          <w:tab w:val="center" w:pos="4865"/>
          <w:tab w:val="right" w:pos="8280"/>
        </w:tabs>
        <w:ind w:firstLine="360"/>
        <w:rPr>
          <w:b/>
        </w:rPr>
      </w:pPr>
      <w:r>
        <w:rPr>
          <w:b/>
        </w:rPr>
        <w:t xml:space="preserve">        </w:t>
      </w:r>
      <w:r>
        <w:rPr>
          <w:b/>
        </w:rPr>
        <w:tab/>
      </w:r>
      <w:r>
        <w:rPr>
          <w:b/>
        </w:rPr>
        <w:tab/>
      </w:r>
    </w:p>
    <w:p w:rsidR="005A5B32" w:rsidRPr="005A5B32" w:rsidRDefault="005A5B32" w:rsidP="003F4C68">
      <w:pPr>
        <w:tabs>
          <w:tab w:val="center" w:pos="4865"/>
          <w:tab w:val="right" w:pos="8280"/>
        </w:tabs>
        <w:ind w:firstLine="360"/>
        <w:rPr>
          <w:b/>
          <w:color w:val="000000" w:themeColor="text1"/>
        </w:rPr>
      </w:pPr>
      <w:r w:rsidRPr="00613E6E">
        <w:rPr>
          <w:b/>
          <w:color w:val="548DD4" w:themeColor="text2" w:themeTint="99"/>
        </w:rPr>
        <w:t xml:space="preserve">       </w:t>
      </w:r>
      <w:r w:rsidRPr="005A5B32">
        <w:rPr>
          <w:b/>
          <w:color w:val="000000" w:themeColor="text1"/>
        </w:rPr>
        <w:t>REPUBLIQUE ALGERIENNE DEMOCRATIQUE ET POPULAIRE</w:t>
      </w:r>
    </w:p>
    <w:p w:rsidR="00A954F3" w:rsidRPr="003F4C68" w:rsidRDefault="003F4C68" w:rsidP="003F4C68">
      <w:pPr>
        <w:tabs>
          <w:tab w:val="center" w:pos="4865"/>
          <w:tab w:val="right" w:pos="8280"/>
        </w:tabs>
        <w:ind w:firstLine="360"/>
        <w:rPr>
          <w:b/>
          <w:sz w:val="28"/>
          <w:szCs w:val="28"/>
        </w:rPr>
      </w:pPr>
      <w:r>
        <w:rPr>
          <w:b/>
        </w:rPr>
        <w:t xml:space="preserve"> </w:t>
      </w:r>
      <w:r w:rsidR="00A954F3" w:rsidRPr="003F4C68">
        <w:rPr>
          <w:b/>
          <w:sz w:val="28"/>
          <w:szCs w:val="28"/>
        </w:rPr>
        <w:t>Ministère de l’Enseignement Supérieur et de la Recherche Scientifique</w:t>
      </w:r>
    </w:p>
    <w:p w:rsidR="00A954F3" w:rsidRPr="003F4C68" w:rsidRDefault="00A954F3" w:rsidP="00A954F3">
      <w:pPr>
        <w:jc w:val="center"/>
        <w:rPr>
          <w:b/>
          <w:noProof/>
          <w:sz w:val="28"/>
          <w:szCs w:val="28"/>
        </w:rPr>
      </w:pPr>
      <w:r w:rsidRPr="003F4C68">
        <w:rPr>
          <w:b/>
          <w:noProof/>
          <w:sz w:val="28"/>
          <w:szCs w:val="28"/>
        </w:rPr>
        <w:t>Université des Sciences et de la Technologie Houari Boumediène</w:t>
      </w:r>
    </w:p>
    <w:p w:rsidR="005A5B32" w:rsidRDefault="005A5B32" w:rsidP="005A5B32">
      <w:pPr>
        <w:rPr>
          <w:bCs/>
          <w:noProof/>
        </w:rPr>
      </w:pPr>
      <w:r>
        <w:rPr>
          <w:bCs/>
          <w:noProof/>
        </w:rPr>
        <w:t xml:space="preserve">                                          </w:t>
      </w:r>
    </w:p>
    <w:p w:rsidR="005A5B32" w:rsidRPr="005A5B32" w:rsidRDefault="005A5B32" w:rsidP="005A5B32">
      <w:pPr>
        <w:rPr>
          <w:b/>
          <w:noProof/>
          <w:sz w:val="28"/>
          <w:szCs w:val="28"/>
        </w:rPr>
      </w:pPr>
      <w:r w:rsidRPr="005A5B32">
        <w:rPr>
          <w:b/>
          <w:noProof/>
          <w:sz w:val="28"/>
          <w:szCs w:val="28"/>
        </w:rPr>
        <w:t xml:space="preserve">                                         Faculté de Mathématiques </w:t>
      </w:r>
    </w:p>
    <w:p w:rsidR="005A5B32" w:rsidRDefault="005A5B32" w:rsidP="005A5B32">
      <w:pPr>
        <w:rPr>
          <w:b/>
          <w:noProof/>
          <w:sz w:val="28"/>
          <w:szCs w:val="28"/>
        </w:rPr>
      </w:pPr>
    </w:p>
    <w:bookmarkStart w:id="0" w:name="_MON_1509126834"/>
    <w:bookmarkEnd w:id="0"/>
    <w:p w:rsidR="00A954F3" w:rsidRDefault="00875243" w:rsidP="00875243">
      <w:pPr>
        <w:jc w:val="center"/>
      </w:pPr>
      <w:r w:rsidRPr="006535C4">
        <w:rPr>
          <w:rFonts w:ascii="Traditional Arabic" w:hAnsi="Traditional Arabic" w:cs="Traditional Arabic"/>
        </w:rPr>
        <w:object w:dxaOrig="1561" w:dyaOrig="132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0.5pt;height:79.5pt" o:ole="" fillcolor="window">
            <v:imagedata r:id="rId6" o:title=""/>
          </v:shape>
          <o:OLEObject Type="Embed" ProgID="Word.Picture.8" ShapeID="_x0000_i1025" DrawAspect="Content" ObjectID="_1518505738" r:id="rId7"/>
        </w:object>
      </w:r>
    </w:p>
    <w:p w:rsidR="00890E33" w:rsidRDefault="00890E33" w:rsidP="00A83E22">
      <w:pPr>
        <w:jc w:val="center"/>
      </w:pPr>
    </w:p>
    <w:p w:rsidR="00A954F3" w:rsidRPr="005A5B32" w:rsidRDefault="00875243" w:rsidP="00875243">
      <w:pPr>
        <w:rPr>
          <w:bCs/>
          <w:noProof/>
        </w:rPr>
      </w:pPr>
      <w:r w:rsidRPr="005A5B32">
        <w:rPr>
          <w:bCs/>
          <w:noProof/>
        </w:rPr>
        <w:t xml:space="preserve">                                                </w:t>
      </w:r>
      <w:r w:rsidR="005A5B32">
        <w:rPr>
          <w:bCs/>
          <w:noProof/>
        </w:rPr>
        <w:t xml:space="preserve">        </w:t>
      </w:r>
      <w:r w:rsidR="00890E33" w:rsidRPr="005A5B32">
        <w:rPr>
          <w:bCs/>
          <w:noProof/>
        </w:rPr>
        <w:t>Département d’Analyse</w:t>
      </w:r>
    </w:p>
    <w:p w:rsidR="00875243" w:rsidRPr="005A5B32" w:rsidRDefault="005A5B32" w:rsidP="005A5B32">
      <w:r>
        <w:rPr>
          <w:b/>
          <w:bCs/>
        </w:rPr>
        <w:t xml:space="preserve">                                       </w:t>
      </w:r>
      <w:r w:rsidR="00EF2BBF" w:rsidRPr="005A5B32">
        <w:rPr>
          <w:b/>
          <w:bCs/>
        </w:rPr>
        <w:t xml:space="preserve"> </w:t>
      </w:r>
      <w:r w:rsidR="00FB7E74" w:rsidRPr="005A5B32">
        <w:rPr>
          <w:b/>
          <w:bCs/>
        </w:rPr>
        <w:t>Spécialité</w:t>
      </w:r>
      <w:r w:rsidR="00A83E22" w:rsidRPr="005A5B32">
        <w:t xml:space="preserve"> : </w:t>
      </w:r>
      <w:r w:rsidR="00956BBA" w:rsidRPr="005A5B32">
        <w:t>Equation  aux  Dérivées P</w:t>
      </w:r>
      <w:r w:rsidR="00A83E22" w:rsidRPr="005A5B32">
        <w:t>artielles</w:t>
      </w:r>
    </w:p>
    <w:p w:rsidR="00875243" w:rsidRDefault="00875243" w:rsidP="00875243">
      <w:pPr>
        <w:jc w:val="center"/>
      </w:pPr>
      <w:r>
        <w:rPr>
          <w:sz w:val="28"/>
          <w:szCs w:val="28"/>
        </w:rPr>
        <w:t xml:space="preserve">          </w:t>
      </w:r>
      <w:r w:rsidRPr="00A16C83">
        <w:rPr>
          <w:b/>
          <w:bCs/>
        </w:rPr>
        <w:t>Option</w:t>
      </w:r>
      <w:r>
        <w:t> </w:t>
      </w:r>
      <w:r w:rsidRPr="00875243">
        <w:rPr>
          <w:color w:val="000000" w:themeColor="text1"/>
        </w:rPr>
        <w:t>: Analyse et approximation des équations aux dérivées partielles</w:t>
      </w:r>
    </w:p>
    <w:p w:rsidR="00A83E22" w:rsidRPr="00EE271B" w:rsidRDefault="00A83E22" w:rsidP="00A83E22">
      <w:pPr>
        <w:tabs>
          <w:tab w:val="left" w:pos="2492"/>
        </w:tabs>
        <w:rPr>
          <w:b/>
          <w:bCs/>
        </w:rPr>
      </w:pPr>
    </w:p>
    <w:p w:rsidR="00A954F3" w:rsidRPr="00EF2BBF" w:rsidRDefault="00A83E22" w:rsidP="00A954F3">
      <w:pPr>
        <w:jc w:val="center"/>
        <w:rPr>
          <w:b/>
          <w:bCs/>
          <w:sz w:val="36"/>
          <w:szCs w:val="36"/>
        </w:rPr>
      </w:pPr>
      <w:r w:rsidRPr="00EF2BBF">
        <w:rPr>
          <w:b/>
          <w:bCs/>
          <w:sz w:val="36"/>
          <w:szCs w:val="36"/>
        </w:rPr>
        <w:t>Thème</w:t>
      </w:r>
    </w:p>
    <w:p w:rsidR="00A954F3" w:rsidRDefault="00A954F3" w:rsidP="00A954F3">
      <w:pPr>
        <w:jc w:val="center"/>
        <w:rPr>
          <w:b/>
          <w:bCs/>
        </w:rPr>
      </w:pPr>
    </w:p>
    <w:tbl>
      <w:tblPr>
        <w:tblStyle w:val="Grilledutableau"/>
        <w:tblW w:w="0" w:type="auto"/>
        <w:tblLook w:val="04A0"/>
      </w:tblPr>
      <w:tblGrid>
        <w:gridCol w:w="9212"/>
      </w:tblGrid>
      <w:tr w:rsidR="00A954F3" w:rsidTr="00A954F3">
        <w:tc>
          <w:tcPr>
            <w:tcW w:w="92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954F3" w:rsidRDefault="00A954F3">
            <w:pPr>
              <w:jc w:val="center"/>
              <w:rPr>
                <w:lang w:eastAsia="en-US"/>
              </w:rPr>
            </w:pPr>
          </w:p>
          <w:p w:rsidR="000B1ECC" w:rsidRPr="0071396E" w:rsidRDefault="000B1ECC" w:rsidP="000B1ECC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  <w:vertAlign w:val="superscript"/>
              </w:rPr>
            </w:pPr>
            <w:r w:rsidRPr="00EF2BBF">
              <w:rPr>
                <w:rFonts w:asciiTheme="majorBidi" w:eastAsiaTheme="minorHAnsi" w:hAnsiTheme="majorBidi" w:cstheme="majorBidi"/>
                <w:b/>
                <w:bCs/>
                <w:sz w:val="32"/>
                <w:szCs w:val="32"/>
                <w:lang w:eastAsia="en-US"/>
              </w:rPr>
              <w:t>Diffusion non linéaire et amélioration des contours d’image</w:t>
            </w:r>
            <w:r w:rsidR="0071396E">
              <w:rPr>
                <w:rFonts w:asciiTheme="majorBidi" w:eastAsiaTheme="minorHAnsi" w:hAnsiTheme="majorBidi" w:cstheme="majorBidi"/>
                <w:b/>
                <w:bCs/>
                <w:sz w:val="32"/>
                <w:szCs w:val="32"/>
                <w:vertAlign w:val="superscript"/>
                <w:lang w:eastAsia="en-US"/>
              </w:rPr>
              <w:t>(1)</w:t>
            </w:r>
          </w:p>
          <w:p w:rsidR="00A954F3" w:rsidRDefault="00A954F3" w:rsidP="000B1ECC">
            <w:pPr>
              <w:rPr>
                <w:lang w:eastAsia="en-US"/>
              </w:rPr>
            </w:pPr>
          </w:p>
        </w:tc>
      </w:tr>
    </w:tbl>
    <w:p w:rsidR="00A954F3" w:rsidRDefault="00A954F3" w:rsidP="00A954F3">
      <w:pPr>
        <w:jc w:val="center"/>
      </w:pPr>
      <w:r>
        <w:t xml:space="preserve"> </w:t>
      </w:r>
    </w:p>
    <w:p w:rsidR="00EF2BBF" w:rsidRPr="00956BBA" w:rsidRDefault="00A83E22" w:rsidP="003F4C68">
      <w:pPr>
        <w:tabs>
          <w:tab w:val="left" w:pos="1578"/>
        </w:tabs>
        <w:jc w:val="center"/>
        <w:rPr>
          <w:sz w:val="26"/>
          <w:szCs w:val="26"/>
        </w:rPr>
      </w:pPr>
      <w:r w:rsidRPr="00956BBA">
        <w:rPr>
          <w:sz w:val="26"/>
          <w:szCs w:val="26"/>
        </w:rPr>
        <w:t>Présentée par</w:t>
      </w:r>
      <w:r w:rsidR="00956BBA" w:rsidRPr="00956BBA">
        <w:rPr>
          <w:sz w:val="26"/>
          <w:szCs w:val="26"/>
        </w:rPr>
        <w:t>:</w:t>
      </w:r>
      <w:r w:rsidRPr="00956BBA">
        <w:rPr>
          <w:sz w:val="26"/>
          <w:szCs w:val="26"/>
        </w:rPr>
        <w:t> </w:t>
      </w:r>
    </w:p>
    <w:p w:rsidR="00EF2BBF" w:rsidRPr="00EF2BBF" w:rsidRDefault="00EF2BBF" w:rsidP="003F4C68">
      <w:pPr>
        <w:tabs>
          <w:tab w:val="left" w:pos="1578"/>
        </w:tabs>
        <w:jc w:val="center"/>
        <w:rPr>
          <w:sz w:val="28"/>
          <w:szCs w:val="28"/>
        </w:rPr>
      </w:pPr>
    </w:p>
    <w:p w:rsidR="00A83E22" w:rsidRPr="00EF2BBF" w:rsidRDefault="00A83E22" w:rsidP="0071396E">
      <w:pPr>
        <w:tabs>
          <w:tab w:val="left" w:pos="1578"/>
        </w:tabs>
        <w:jc w:val="center"/>
        <w:rPr>
          <w:sz w:val="32"/>
          <w:szCs w:val="32"/>
          <w:vertAlign w:val="superscript"/>
        </w:rPr>
      </w:pPr>
      <w:r w:rsidRPr="00EF2BBF">
        <w:rPr>
          <w:b/>
          <w:bCs/>
          <w:sz w:val="32"/>
          <w:szCs w:val="32"/>
        </w:rPr>
        <w:t xml:space="preserve">SAADEDDINE </w:t>
      </w:r>
      <w:proofErr w:type="spellStart"/>
      <w:r w:rsidRPr="00EF2BBF">
        <w:rPr>
          <w:b/>
          <w:bCs/>
          <w:sz w:val="32"/>
          <w:szCs w:val="32"/>
        </w:rPr>
        <w:t>Ahcene</w:t>
      </w:r>
      <w:proofErr w:type="spellEnd"/>
      <w:r w:rsidR="00EE271B" w:rsidRPr="00EF2BBF">
        <w:rPr>
          <w:b/>
          <w:bCs/>
          <w:sz w:val="32"/>
          <w:szCs w:val="32"/>
          <w:vertAlign w:val="superscript"/>
        </w:rPr>
        <w:t xml:space="preserve"> (</w:t>
      </w:r>
      <w:r w:rsidR="0071396E">
        <w:rPr>
          <w:b/>
          <w:bCs/>
          <w:sz w:val="32"/>
          <w:szCs w:val="32"/>
          <w:vertAlign w:val="superscript"/>
        </w:rPr>
        <w:t>2</w:t>
      </w:r>
      <w:r w:rsidR="00EE271B" w:rsidRPr="00EF2BBF">
        <w:rPr>
          <w:b/>
          <w:bCs/>
          <w:sz w:val="32"/>
          <w:szCs w:val="32"/>
          <w:vertAlign w:val="superscript"/>
        </w:rPr>
        <w:t>)</w:t>
      </w:r>
    </w:p>
    <w:p w:rsidR="00EF2BBF" w:rsidRDefault="00EF2BBF" w:rsidP="00EF2BBF">
      <w:pPr>
        <w:tabs>
          <w:tab w:val="left" w:pos="3494"/>
        </w:tabs>
      </w:pPr>
    </w:p>
    <w:p w:rsidR="00A83E22" w:rsidRDefault="00A83E22" w:rsidP="00EF2BBF">
      <w:pPr>
        <w:tabs>
          <w:tab w:val="left" w:pos="3494"/>
        </w:tabs>
        <w:rPr>
          <w:b/>
          <w:bCs/>
          <w:sz w:val="32"/>
          <w:szCs w:val="32"/>
        </w:rPr>
      </w:pPr>
      <w:r w:rsidRPr="00EE271B">
        <w:rPr>
          <w:b/>
          <w:bCs/>
          <w:sz w:val="32"/>
          <w:szCs w:val="32"/>
        </w:rPr>
        <w:t>Résumé</w:t>
      </w:r>
    </w:p>
    <w:p w:rsidR="00EF2BBF" w:rsidRPr="00890E33" w:rsidRDefault="00EF2BBF" w:rsidP="00EF2BBF">
      <w:pPr>
        <w:tabs>
          <w:tab w:val="left" w:pos="3494"/>
        </w:tabs>
        <w:rPr>
          <w:b/>
          <w:bCs/>
          <w:sz w:val="32"/>
          <w:szCs w:val="32"/>
        </w:rPr>
      </w:pPr>
    </w:p>
    <w:tbl>
      <w:tblPr>
        <w:tblStyle w:val="Grilledutableau"/>
        <w:tblW w:w="0" w:type="auto"/>
        <w:tblInd w:w="-34" w:type="dxa"/>
        <w:tblLook w:val="04A0"/>
      </w:tblPr>
      <w:tblGrid>
        <w:gridCol w:w="9322"/>
      </w:tblGrid>
      <w:tr w:rsidR="00A83E22" w:rsidTr="00EF2BBF">
        <w:trPr>
          <w:trHeight w:val="5761"/>
        </w:trPr>
        <w:tc>
          <w:tcPr>
            <w:tcW w:w="9322" w:type="dxa"/>
          </w:tcPr>
          <w:p w:rsidR="003E767A" w:rsidRPr="00EF2BBF" w:rsidRDefault="00CC57A2" w:rsidP="008752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 mémoire consiste à</w:t>
            </w:r>
            <w:r w:rsidR="004721AD" w:rsidRPr="00EF2BBF">
              <w:rPr>
                <w:sz w:val="24"/>
                <w:szCs w:val="24"/>
              </w:rPr>
              <w:t xml:space="preserve"> l'amélioration des contours de l'image en adoptant un modèle d'EDP de type "équation des milieux poreux " qui permet d'exprimer la limite des contours flous de l'image en terme</w:t>
            </w:r>
            <w:r w:rsidR="003E767A">
              <w:rPr>
                <w:sz w:val="24"/>
                <w:szCs w:val="24"/>
              </w:rPr>
              <w:t>s</w:t>
            </w:r>
            <w:r w:rsidR="004721AD" w:rsidRPr="00EF2BBF">
              <w:rPr>
                <w:sz w:val="24"/>
                <w:szCs w:val="24"/>
              </w:rPr>
              <w:t xml:space="preserve"> de frontières libre.</w:t>
            </w:r>
          </w:p>
          <w:p w:rsidR="00752880" w:rsidRPr="00EF2BBF" w:rsidRDefault="004721AD" w:rsidP="003E767A">
            <w:pPr>
              <w:rPr>
                <w:sz w:val="24"/>
                <w:szCs w:val="24"/>
              </w:rPr>
            </w:pPr>
            <w:r w:rsidRPr="00EF2BBF">
              <w:rPr>
                <w:sz w:val="24"/>
                <w:szCs w:val="24"/>
              </w:rPr>
              <w:t xml:space="preserve"> Notre travail focalise principalement sur trois parties. La première partie</w:t>
            </w:r>
            <w:r w:rsidR="00CC57A2" w:rsidRPr="00EF2BBF">
              <w:rPr>
                <w:sz w:val="24"/>
                <w:szCs w:val="24"/>
              </w:rPr>
              <w:t xml:space="preserve"> est consacré</w:t>
            </w:r>
            <w:r w:rsidR="003E767A">
              <w:rPr>
                <w:sz w:val="24"/>
                <w:szCs w:val="24"/>
              </w:rPr>
              <w:t>e</w:t>
            </w:r>
            <w:r w:rsidR="00CC57A2" w:rsidRPr="00EF2BBF">
              <w:rPr>
                <w:sz w:val="24"/>
                <w:szCs w:val="24"/>
              </w:rPr>
              <w:t xml:space="preserve"> à des rappels en géométrie différentielle et la modélisation des problèmes physiques en imagerie. On aboutit à la formulation sous forme d'une équation dite "</w:t>
            </w:r>
            <w:proofErr w:type="spellStart"/>
            <w:r w:rsidR="00CC57A2" w:rsidRPr="00EF2BBF">
              <w:rPr>
                <w:sz w:val="24"/>
                <w:szCs w:val="24"/>
              </w:rPr>
              <w:t>mean</w:t>
            </w:r>
            <w:proofErr w:type="spellEnd"/>
            <w:r w:rsidR="00752880" w:rsidRPr="00EF2BBF">
              <w:rPr>
                <w:sz w:val="24"/>
                <w:szCs w:val="24"/>
              </w:rPr>
              <w:t xml:space="preserve"> </w:t>
            </w:r>
            <w:proofErr w:type="spellStart"/>
            <w:r w:rsidR="00752880" w:rsidRPr="00EF2BBF">
              <w:rPr>
                <w:sz w:val="24"/>
                <w:szCs w:val="24"/>
              </w:rPr>
              <w:t>curvature</w:t>
            </w:r>
            <w:proofErr w:type="spellEnd"/>
            <w:r w:rsidR="00752880" w:rsidRPr="00EF2BBF">
              <w:rPr>
                <w:sz w:val="24"/>
                <w:szCs w:val="24"/>
              </w:rPr>
              <w:t xml:space="preserve"> motion" (MCM).</w:t>
            </w:r>
            <w:r w:rsidR="003E767A">
              <w:rPr>
                <w:sz w:val="24"/>
                <w:szCs w:val="24"/>
              </w:rPr>
              <w:t xml:space="preserve"> La deuxième partie consiste en</w:t>
            </w:r>
            <w:r w:rsidR="00752880" w:rsidRPr="00EF2BBF">
              <w:rPr>
                <w:sz w:val="24"/>
                <w:szCs w:val="24"/>
              </w:rPr>
              <w:t xml:space="preserve"> l'étude de l'équation générale d</w:t>
            </w:r>
            <w:r w:rsidR="003E767A">
              <w:rPr>
                <w:sz w:val="24"/>
                <w:szCs w:val="24"/>
              </w:rPr>
              <w:t>es milieux poreux où on a examiné</w:t>
            </w:r>
            <w:r w:rsidR="00752880" w:rsidRPr="00EF2BBF">
              <w:rPr>
                <w:sz w:val="24"/>
                <w:szCs w:val="24"/>
              </w:rPr>
              <w:t xml:space="preserve"> le principe de maximum pour les équations paraboliques, l'étude de l'équation des milieux poreux et les solutions auto-similaires de </w:t>
            </w:r>
            <w:proofErr w:type="spellStart"/>
            <w:r w:rsidR="00752880" w:rsidRPr="00EF2BBF">
              <w:rPr>
                <w:sz w:val="24"/>
                <w:szCs w:val="24"/>
              </w:rPr>
              <w:t>Barenblatt</w:t>
            </w:r>
            <w:proofErr w:type="spellEnd"/>
            <w:r w:rsidR="003E767A">
              <w:rPr>
                <w:sz w:val="24"/>
                <w:szCs w:val="24"/>
              </w:rPr>
              <w:t>.  E</w:t>
            </w:r>
            <w:r w:rsidR="00752880" w:rsidRPr="00EF2BBF">
              <w:rPr>
                <w:sz w:val="24"/>
                <w:szCs w:val="24"/>
              </w:rPr>
              <w:t>nfin</w:t>
            </w:r>
            <w:r w:rsidR="003E767A">
              <w:rPr>
                <w:sz w:val="24"/>
                <w:szCs w:val="24"/>
              </w:rPr>
              <w:t xml:space="preserve"> on procède</w:t>
            </w:r>
            <w:r w:rsidR="00752880" w:rsidRPr="00EF2BBF">
              <w:rPr>
                <w:sz w:val="24"/>
                <w:szCs w:val="24"/>
              </w:rPr>
              <w:t xml:space="preserve"> </w:t>
            </w:r>
            <w:r w:rsidR="003E767A">
              <w:rPr>
                <w:sz w:val="24"/>
                <w:szCs w:val="24"/>
              </w:rPr>
              <w:t xml:space="preserve">à </w:t>
            </w:r>
            <w:r w:rsidR="00752880" w:rsidRPr="00EF2BBF">
              <w:rPr>
                <w:sz w:val="24"/>
                <w:szCs w:val="24"/>
              </w:rPr>
              <w:t>l'étude analytique de l'équation générale des milieux poreux (existence, unicité). La dernière partie est consacrée à l'étude du problème en l'occurrence la  diffusion non linéaire, représentée par l'équation des milieux poreux, en vue de l'amélioration des contou</w:t>
            </w:r>
            <w:r w:rsidR="003E767A">
              <w:rPr>
                <w:sz w:val="24"/>
                <w:szCs w:val="24"/>
              </w:rPr>
              <w:t>rs d'image. On s'est concentré sur</w:t>
            </w:r>
            <w:r w:rsidR="00752880" w:rsidRPr="00EF2BBF">
              <w:rPr>
                <w:sz w:val="24"/>
                <w:szCs w:val="24"/>
              </w:rPr>
              <w:t xml:space="preserve"> l'approche de l'équation de "</w:t>
            </w:r>
            <w:proofErr w:type="spellStart"/>
            <w:r w:rsidR="00752880" w:rsidRPr="00EF2BBF">
              <w:rPr>
                <w:sz w:val="24"/>
                <w:szCs w:val="24"/>
              </w:rPr>
              <w:t>mean</w:t>
            </w:r>
            <w:proofErr w:type="spellEnd"/>
            <w:r w:rsidR="00752880" w:rsidRPr="00EF2BBF">
              <w:rPr>
                <w:sz w:val="24"/>
                <w:szCs w:val="24"/>
              </w:rPr>
              <w:t xml:space="preserve"> </w:t>
            </w:r>
            <w:proofErr w:type="spellStart"/>
            <w:r w:rsidR="00752880" w:rsidRPr="00EF2BBF">
              <w:rPr>
                <w:sz w:val="24"/>
                <w:szCs w:val="24"/>
              </w:rPr>
              <w:t>curvature</w:t>
            </w:r>
            <w:proofErr w:type="spellEnd"/>
            <w:r w:rsidR="00752880" w:rsidRPr="00EF2BBF">
              <w:rPr>
                <w:sz w:val="24"/>
                <w:szCs w:val="24"/>
              </w:rPr>
              <w:t xml:space="preserve"> motion" (MCM) par l'équation des milieux poreux. On utilise alors les résultats  annoncés  sur l'équation des mi</w:t>
            </w:r>
            <w:r w:rsidR="003E767A">
              <w:rPr>
                <w:sz w:val="24"/>
                <w:szCs w:val="24"/>
              </w:rPr>
              <w:t xml:space="preserve">lieux poreux, </w:t>
            </w:r>
            <w:r w:rsidR="00752880" w:rsidRPr="00EF2BBF">
              <w:rPr>
                <w:sz w:val="24"/>
                <w:szCs w:val="24"/>
              </w:rPr>
              <w:t>pour</w:t>
            </w:r>
            <w:r w:rsidR="003E767A">
              <w:rPr>
                <w:sz w:val="24"/>
                <w:szCs w:val="24"/>
              </w:rPr>
              <w:t xml:space="preserve"> </w:t>
            </w:r>
            <w:r w:rsidR="00752880" w:rsidRPr="00EF2BBF">
              <w:rPr>
                <w:sz w:val="24"/>
                <w:szCs w:val="24"/>
              </w:rPr>
              <w:t xml:space="preserve"> résoudre un problème aux limites sur un domaine avec des frontiè</w:t>
            </w:r>
            <w:r w:rsidR="003E767A">
              <w:rPr>
                <w:sz w:val="24"/>
                <w:szCs w:val="24"/>
              </w:rPr>
              <w:t xml:space="preserve">res libres et </w:t>
            </w:r>
            <w:r w:rsidR="00752880" w:rsidRPr="00EF2BBF">
              <w:rPr>
                <w:sz w:val="24"/>
                <w:szCs w:val="24"/>
              </w:rPr>
              <w:t xml:space="preserve"> des conditions  qui expriment</w:t>
            </w:r>
            <w:r w:rsidR="003E767A">
              <w:rPr>
                <w:sz w:val="24"/>
                <w:szCs w:val="24"/>
              </w:rPr>
              <w:t>,</w:t>
            </w:r>
            <w:r w:rsidR="00752880" w:rsidRPr="00EF2BBF">
              <w:rPr>
                <w:sz w:val="24"/>
                <w:szCs w:val="24"/>
              </w:rPr>
              <w:t xml:space="preserve"> via les transformations de </w:t>
            </w:r>
            <w:proofErr w:type="spellStart"/>
            <w:r w:rsidR="00752880" w:rsidRPr="00EF2BBF">
              <w:rPr>
                <w:sz w:val="24"/>
                <w:szCs w:val="24"/>
              </w:rPr>
              <w:t>B</w:t>
            </w:r>
            <w:r w:rsidR="00752880" w:rsidRPr="00EF2BBF">
              <w:rPr>
                <w:rFonts w:ascii="Simplified Arabic Fixed" w:hAnsi="Simplified Arabic Fixed" w:cs="Simplified Arabic Fixed"/>
                <w:b/>
                <w:bCs/>
                <w:sz w:val="24"/>
                <w:szCs w:val="24"/>
              </w:rPr>
              <w:t>ä</w:t>
            </w:r>
            <w:r w:rsidR="00752880" w:rsidRPr="00EF2BBF">
              <w:rPr>
                <w:sz w:val="24"/>
                <w:szCs w:val="24"/>
              </w:rPr>
              <w:t>cklund</w:t>
            </w:r>
            <w:proofErr w:type="spellEnd"/>
            <w:r w:rsidR="003E767A">
              <w:rPr>
                <w:sz w:val="24"/>
                <w:szCs w:val="24"/>
              </w:rPr>
              <w:t xml:space="preserve">, </w:t>
            </w:r>
            <w:r w:rsidR="00752880" w:rsidRPr="00EF2BBF">
              <w:rPr>
                <w:sz w:val="24"/>
                <w:szCs w:val="24"/>
              </w:rPr>
              <w:t xml:space="preserve"> l'amplitude de variation de l'image. </w:t>
            </w:r>
          </w:p>
          <w:p w:rsidR="004721AD" w:rsidRPr="00EF2BBF" w:rsidRDefault="004721AD" w:rsidP="004721AD">
            <w:pPr>
              <w:rPr>
                <w:sz w:val="24"/>
                <w:szCs w:val="24"/>
              </w:rPr>
            </w:pPr>
          </w:p>
          <w:p w:rsidR="00A83E22" w:rsidRPr="00EF2BBF" w:rsidRDefault="00EE271B" w:rsidP="00EF2BBF">
            <w:pPr>
              <w:rPr>
                <w:sz w:val="24"/>
                <w:szCs w:val="24"/>
              </w:rPr>
            </w:pPr>
            <w:r w:rsidRPr="00EF2BBF">
              <w:rPr>
                <w:b/>
                <w:bCs/>
                <w:sz w:val="24"/>
                <w:szCs w:val="24"/>
              </w:rPr>
              <w:t>Mots clés:</w:t>
            </w:r>
            <w:r w:rsidRPr="00EF2BBF">
              <w:rPr>
                <w:sz w:val="24"/>
                <w:szCs w:val="24"/>
              </w:rPr>
              <w:t xml:space="preserve"> </w:t>
            </w:r>
            <w:r w:rsidR="003E767A">
              <w:rPr>
                <w:sz w:val="24"/>
                <w:szCs w:val="24"/>
              </w:rPr>
              <w:t>E</w:t>
            </w:r>
            <w:r w:rsidR="00A83E22" w:rsidRPr="00EF2BBF">
              <w:rPr>
                <w:sz w:val="24"/>
                <w:szCs w:val="24"/>
              </w:rPr>
              <w:t>quation de Diffusion non linéaire, amélioration de contour l'image,  équ</w:t>
            </w:r>
            <w:r w:rsidR="003E767A">
              <w:rPr>
                <w:sz w:val="24"/>
                <w:szCs w:val="24"/>
              </w:rPr>
              <w:t xml:space="preserve">ations parabolique dégénéré, </w:t>
            </w:r>
            <w:r w:rsidR="00A83E22" w:rsidRPr="00EF2BBF">
              <w:rPr>
                <w:sz w:val="24"/>
                <w:szCs w:val="24"/>
              </w:rPr>
              <w:t xml:space="preserve"> solutions singu</w:t>
            </w:r>
            <w:r w:rsidR="003E767A">
              <w:rPr>
                <w:sz w:val="24"/>
                <w:szCs w:val="24"/>
              </w:rPr>
              <w:t xml:space="preserve">lières, </w:t>
            </w:r>
            <w:r w:rsidR="00A83E22" w:rsidRPr="00EF2BBF">
              <w:rPr>
                <w:sz w:val="24"/>
                <w:szCs w:val="24"/>
              </w:rPr>
              <w:t xml:space="preserve"> frontière libres</w:t>
            </w:r>
            <w:r w:rsidR="00EF2BBF" w:rsidRPr="00EF2BBF">
              <w:rPr>
                <w:sz w:val="24"/>
                <w:szCs w:val="24"/>
              </w:rPr>
              <w:t>.</w:t>
            </w:r>
          </w:p>
        </w:tc>
      </w:tr>
    </w:tbl>
    <w:p w:rsidR="00EF2BBF" w:rsidRDefault="00EF2BBF" w:rsidP="00EF2BBF">
      <w:pPr>
        <w:rPr>
          <w:sz w:val="28"/>
          <w:szCs w:val="28"/>
        </w:rPr>
      </w:pPr>
    </w:p>
    <w:p w:rsidR="0071396E" w:rsidRPr="00875243" w:rsidRDefault="0071396E" w:rsidP="00EF2BBF">
      <w:pPr>
        <w:rPr>
          <w:sz w:val="28"/>
          <w:szCs w:val="28"/>
          <w:vertAlign w:val="superscript"/>
        </w:rPr>
      </w:pPr>
      <w:r w:rsidRPr="00875243">
        <w:rPr>
          <w:sz w:val="28"/>
          <w:szCs w:val="28"/>
          <w:vertAlign w:val="superscript"/>
        </w:rPr>
        <w:t xml:space="preserve">        (1)</w:t>
      </w:r>
      <w:r w:rsidRPr="0071396E">
        <w:rPr>
          <w:sz w:val="28"/>
          <w:szCs w:val="28"/>
          <w:vertAlign w:val="superscript"/>
        </w:rPr>
        <w:t xml:space="preserve"> </w:t>
      </w:r>
      <w:r w:rsidRPr="00875243">
        <w:rPr>
          <w:sz w:val="28"/>
          <w:szCs w:val="28"/>
        </w:rPr>
        <w:t>mémoire de Magister</w:t>
      </w:r>
    </w:p>
    <w:p w:rsidR="009B678D" w:rsidRPr="0071396E" w:rsidRDefault="0071396E" w:rsidP="0071396E">
      <w:pPr>
        <w:ind w:left="360"/>
        <w:rPr>
          <w:sz w:val="28"/>
          <w:szCs w:val="28"/>
        </w:rPr>
      </w:pPr>
      <w:r w:rsidRPr="00875243">
        <w:rPr>
          <w:sz w:val="28"/>
          <w:szCs w:val="28"/>
          <w:vertAlign w:val="superscript"/>
        </w:rPr>
        <w:t xml:space="preserve">(2) </w:t>
      </w:r>
      <w:r w:rsidR="00EE271B" w:rsidRPr="00875243">
        <w:rPr>
          <w:sz w:val="28"/>
          <w:szCs w:val="28"/>
        </w:rPr>
        <w:t>Directeur de mémoire </w:t>
      </w:r>
      <w:proofErr w:type="gramStart"/>
      <w:r w:rsidR="00EE271B" w:rsidRPr="00875243">
        <w:rPr>
          <w:sz w:val="28"/>
          <w:szCs w:val="28"/>
        </w:rPr>
        <w:t>:</w:t>
      </w:r>
      <w:r w:rsidR="00EE271B" w:rsidRPr="0071396E">
        <w:rPr>
          <w:b/>
          <w:bCs/>
          <w:sz w:val="28"/>
          <w:szCs w:val="28"/>
        </w:rPr>
        <w:t xml:space="preserve">  </w:t>
      </w:r>
      <w:r w:rsidR="00512AAB" w:rsidRPr="0071396E">
        <w:rPr>
          <w:sz w:val="28"/>
          <w:szCs w:val="28"/>
        </w:rPr>
        <w:t>MOULAY</w:t>
      </w:r>
      <w:proofErr w:type="gramEnd"/>
      <w:r w:rsidR="00512AAB" w:rsidRPr="0071396E">
        <w:rPr>
          <w:sz w:val="28"/>
          <w:szCs w:val="28"/>
        </w:rPr>
        <w:t xml:space="preserve"> Mohamed </w:t>
      </w:r>
      <w:proofErr w:type="spellStart"/>
      <w:r w:rsidR="00512AAB" w:rsidRPr="0071396E">
        <w:rPr>
          <w:sz w:val="28"/>
          <w:szCs w:val="28"/>
        </w:rPr>
        <w:t>Said</w:t>
      </w:r>
      <w:proofErr w:type="spellEnd"/>
      <w:r w:rsidR="00512AAB" w:rsidRPr="0071396E">
        <w:rPr>
          <w:sz w:val="28"/>
          <w:szCs w:val="28"/>
        </w:rPr>
        <w:t>, professeur USTHB</w:t>
      </w:r>
    </w:p>
    <w:sectPr w:rsidR="009B678D" w:rsidRPr="0071396E" w:rsidSect="00512AAB">
      <w:pgSz w:w="11906" w:h="16838"/>
      <w:pgMar w:top="142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 Fixed">
    <w:panose1 w:val="02070309020205020404"/>
    <w:charset w:val="00"/>
    <w:family w:val="modern"/>
    <w:pitch w:val="fixed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E35B7"/>
    <w:multiLevelType w:val="hybridMultilevel"/>
    <w:tmpl w:val="8F008D90"/>
    <w:lvl w:ilvl="0" w:tplc="51E40948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  <w:vertAlign w:val="superscrip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54F3"/>
    <w:rsid w:val="0000590F"/>
    <w:rsid w:val="0006663E"/>
    <w:rsid w:val="000B1ECC"/>
    <w:rsid w:val="000D5DD8"/>
    <w:rsid w:val="001555E7"/>
    <w:rsid w:val="001B2848"/>
    <w:rsid w:val="00294293"/>
    <w:rsid w:val="003E767A"/>
    <w:rsid w:val="003F4C68"/>
    <w:rsid w:val="004721AD"/>
    <w:rsid w:val="004C7081"/>
    <w:rsid w:val="004D044A"/>
    <w:rsid w:val="00512AAB"/>
    <w:rsid w:val="00541727"/>
    <w:rsid w:val="005A5B32"/>
    <w:rsid w:val="00631F47"/>
    <w:rsid w:val="0071396E"/>
    <w:rsid w:val="00752880"/>
    <w:rsid w:val="007B453C"/>
    <w:rsid w:val="00875243"/>
    <w:rsid w:val="00890E33"/>
    <w:rsid w:val="008E226F"/>
    <w:rsid w:val="00916295"/>
    <w:rsid w:val="00956BBA"/>
    <w:rsid w:val="00977EE1"/>
    <w:rsid w:val="00984F29"/>
    <w:rsid w:val="00985977"/>
    <w:rsid w:val="009B678D"/>
    <w:rsid w:val="00A83E22"/>
    <w:rsid w:val="00A954F3"/>
    <w:rsid w:val="00AE3786"/>
    <w:rsid w:val="00B673B0"/>
    <w:rsid w:val="00C955BA"/>
    <w:rsid w:val="00CC57A2"/>
    <w:rsid w:val="00D11D58"/>
    <w:rsid w:val="00DF3834"/>
    <w:rsid w:val="00EE271B"/>
    <w:rsid w:val="00EF2BBF"/>
    <w:rsid w:val="00FB7E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4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A954F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954F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954F3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EE271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079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89F52-34EA-4451-89F2-C518F0F5E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342</Words>
  <Characters>2049</Characters>
  <Application>Microsoft Office Word</Application>
  <DocSecurity>0</DocSecurity>
  <Lines>53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 User</cp:lastModifiedBy>
  <cp:revision>27</cp:revision>
  <cp:lastPrinted>2015-10-31T11:19:00Z</cp:lastPrinted>
  <dcterms:created xsi:type="dcterms:W3CDTF">2016-03-03T10:18:00Z</dcterms:created>
  <dcterms:modified xsi:type="dcterms:W3CDTF">2016-03-03T10:22:00Z</dcterms:modified>
</cp:coreProperties>
</file>