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6B705B" w:rsidRDefault="006B705B" w:rsidP="006B705B">
      <w:pPr>
        <w:bidi w:val="0"/>
        <w:rPr>
          <w:rFonts w:ascii="Times New Roman" w:hAnsi="Times New Roman" w:cs="Times New Roman"/>
          <w:sz w:val="28"/>
          <w:szCs w:val="28"/>
        </w:rPr>
      </w:pPr>
    </w:p>
    <w:p w:rsidR="00266FB4" w:rsidRDefault="00266FB4" w:rsidP="00325804">
      <w:pPr>
        <w:bidi w:val="0"/>
        <w:rPr>
          <w:rFonts w:ascii="Times New Roman" w:hAnsi="Times New Roman" w:cs="Times New Roman"/>
          <w:sz w:val="28"/>
          <w:szCs w:val="28"/>
        </w:rPr>
      </w:pPr>
    </w:p>
    <w:p w:rsidR="00266FB4" w:rsidRDefault="00266FB4" w:rsidP="00266FB4">
      <w:pPr>
        <w:bidi w:val="0"/>
        <w:rPr>
          <w:rFonts w:ascii="Times New Roman" w:hAnsi="Times New Roman" w:cs="Times New Roman"/>
          <w:sz w:val="28"/>
          <w:szCs w:val="28"/>
        </w:rPr>
      </w:pPr>
    </w:p>
    <w:p w:rsidR="00454BD3" w:rsidRDefault="00266FB4" w:rsidP="00266FB4">
      <w:pPr>
        <w:jc w:val="both"/>
        <w:rPr>
          <w:rFonts w:ascii="Times New Roman" w:hAnsi="Times New Roman" w:cs="Times New Roman"/>
          <w:sz w:val="28"/>
          <w:szCs w:val="28"/>
          <w:rtl/>
          <w:lang w:val="fr-FR" w:bidi="ar-DZ"/>
        </w:rPr>
      </w:pPr>
      <w:r>
        <w:rPr>
          <w:rFonts w:ascii="Times New Roman" w:hAnsi="Times New Roman" w:cs="Times New Roman"/>
          <w:sz w:val="28"/>
          <w:szCs w:val="28"/>
        </w:rPr>
        <w:tab/>
      </w:r>
    </w:p>
    <w:p w:rsidR="00454BD3" w:rsidRPr="00454BD3" w:rsidRDefault="00454BD3" w:rsidP="00454BD3">
      <w:pPr>
        <w:jc w:val="right"/>
        <w:rPr>
          <w:rFonts w:ascii="Times New Roman" w:hAnsi="Times New Roman" w:cs="Times New Roman"/>
          <w:sz w:val="28"/>
          <w:szCs w:val="28"/>
          <w:lang w:val="fr-FR" w:bidi="ar-DZ"/>
        </w:rPr>
      </w:pPr>
      <w:r w:rsidRPr="00454BD3">
        <w:rPr>
          <w:rFonts w:ascii="Times New Roman" w:hAnsi="Times New Roman" w:cs="Times New Roman"/>
          <w:sz w:val="28"/>
          <w:szCs w:val="28"/>
          <w:lang w:val="fr-FR" w:bidi="ar-DZ"/>
        </w:rPr>
        <w:t>Une des solutions pour diminuer la charge des bandes décimétriques et centimétriques, c'est de faire migrer certains services vers des bandes moins saturées ou non utilisées pour l'instant. La bande des ondes millimétriques est restée longtemps, un domaine consacré aux recherches expérimentales, aux radars ou aux besoins militaires. Comme cette bande est presque libre, et en tenant compte de sa largeur qui s'étend de 30 GHz jusqu'à 300 GHz, constitue un bon candidat pour les applications futures qui exigent des canaux de plus en plus larges</w:t>
      </w:r>
      <w:r w:rsidRPr="00454BD3">
        <w:rPr>
          <w:rFonts w:ascii="Times New Roman" w:hAnsi="Times New Roman" w:cs="Times New Roman"/>
          <w:sz w:val="28"/>
          <w:szCs w:val="28"/>
          <w:rtl/>
          <w:lang w:val="fr-FR" w:bidi="ar-DZ"/>
        </w:rPr>
        <w:t>.</w:t>
      </w:r>
    </w:p>
    <w:p w:rsidR="00454BD3" w:rsidRPr="00454BD3" w:rsidRDefault="00454BD3" w:rsidP="00454BD3">
      <w:pPr>
        <w:jc w:val="right"/>
        <w:rPr>
          <w:rFonts w:ascii="Times New Roman" w:hAnsi="Times New Roman" w:cs="Times New Roman"/>
          <w:sz w:val="28"/>
          <w:szCs w:val="28"/>
          <w:lang w:val="fr-FR" w:bidi="ar-DZ"/>
        </w:rPr>
      </w:pPr>
      <w:r w:rsidRPr="00454BD3">
        <w:rPr>
          <w:rFonts w:ascii="Times New Roman" w:hAnsi="Times New Roman" w:cs="Times New Roman"/>
          <w:sz w:val="28"/>
          <w:szCs w:val="28"/>
          <w:lang w:val="fr-FR" w:bidi="ar-DZ"/>
        </w:rPr>
        <w:t>Le but de ce travail est la conception d'un préamplificateur et d'un amplificateur de puissance, qui seront intégrés dans un système amplificateur pour des récepteurs sans fil dans la bande millimétrique</w:t>
      </w:r>
      <w:r w:rsidRPr="00454BD3">
        <w:rPr>
          <w:rFonts w:ascii="Times New Roman" w:hAnsi="Times New Roman" w:cs="Times New Roman"/>
          <w:sz w:val="28"/>
          <w:szCs w:val="28"/>
          <w:rtl/>
          <w:lang w:val="fr-FR" w:bidi="ar-DZ"/>
        </w:rPr>
        <w:t>.</w:t>
      </w:r>
    </w:p>
    <w:p w:rsidR="00454BD3" w:rsidRPr="00454BD3" w:rsidRDefault="00454BD3" w:rsidP="00454BD3">
      <w:pPr>
        <w:jc w:val="right"/>
        <w:rPr>
          <w:rFonts w:ascii="Times New Roman" w:hAnsi="Times New Roman" w:cs="Times New Roman"/>
          <w:sz w:val="28"/>
          <w:szCs w:val="28"/>
          <w:lang w:val="fr-FR" w:bidi="ar-DZ"/>
        </w:rPr>
      </w:pPr>
      <w:r w:rsidRPr="00454BD3">
        <w:rPr>
          <w:rFonts w:ascii="Times New Roman" w:hAnsi="Times New Roman" w:cs="Times New Roman"/>
          <w:sz w:val="28"/>
          <w:szCs w:val="28"/>
          <w:lang w:val="fr-FR" w:bidi="ar-DZ"/>
        </w:rPr>
        <w:t>La première étape de la conception a été consacrée à l'étude du cahier de charges et à l'élaboration d'une structure générale de base. Une étude approfondie sur le choix de  transistors  permettant de satisfaire les contraintes du cahier de charges a été effectuée. Pour cela, nous nous sommes basés sur la disponibilité de modèle établi par le constructeur, ceci étant indispensable pour   l'intégration du transistor dans le logiciel de Conception Assistée par Ordinateur à savoir ADS</w:t>
      </w:r>
      <w:r w:rsidRPr="00454BD3">
        <w:rPr>
          <w:rFonts w:ascii="Times New Roman" w:hAnsi="Times New Roman" w:cs="Times New Roman"/>
          <w:sz w:val="28"/>
          <w:szCs w:val="28"/>
          <w:rtl/>
          <w:lang w:val="fr-FR" w:bidi="ar-DZ"/>
        </w:rPr>
        <w:t>.</w:t>
      </w:r>
    </w:p>
    <w:p w:rsidR="00454BD3" w:rsidRPr="00454BD3" w:rsidRDefault="00454BD3" w:rsidP="00454BD3">
      <w:pPr>
        <w:jc w:val="right"/>
        <w:rPr>
          <w:rFonts w:ascii="Times New Roman" w:hAnsi="Times New Roman" w:cs="Times New Roman"/>
          <w:sz w:val="28"/>
          <w:szCs w:val="28"/>
          <w:lang w:val="fr-FR" w:bidi="ar-DZ"/>
        </w:rPr>
      </w:pPr>
      <w:r w:rsidRPr="00454BD3">
        <w:rPr>
          <w:rFonts w:ascii="Times New Roman" w:hAnsi="Times New Roman" w:cs="Times New Roman"/>
          <w:sz w:val="28"/>
          <w:szCs w:val="28"/>
          <w:lang w:val="fr-FR" w:bidi="ar-DZ"/>
        </w:rPr>
        <w:t>Pour le préamplificateur, le calcul et la simulation d'un étage à un transistor a permis d'avoir un meilleur niveau du facteur de bruit. Un deuxième étage en cascade configuré à gain élevé a augmenté le gain du système tout en gardant le niveau facteur de bruit acceptable</w:t>
      </w:r>
      <w:r w:rsidRPr="00454BD3">
        <w:rPr>
          <w:rFonts w:ascii="Times New Roman" w:hAnsi="Times New Roman" w:cs="Times New Roman"/>
          <w:sz w:val="28"/>
          <w:szCs w:val="28"/>
          <w:rtl/>
          <w:lang w:val="fr-FR" w:bidi="ar-DZ"/>
        </w:rPr>
        <w:t>.</w:t>
      </w:r>
    </w:p>
    <w:p w:rsidR="00454BD3" w:rsidRPr="00454BD3" w:rsidRDefault="00454BD3" w:rsidP="00454BD3">
      <w:pPr>
        <w:jc w:val="right"/>
        <w:rPr>
          <w:rFonts w:ascii="Times New Roman" w:hAnsi="Times New Roman" w:cs="Times New Roman"/>
          <w:sz w:val="28"/>
          <w:szCs w:val="28"/>
          <w:lang w:val="fr-FR" w:bidi="ar-DZ"/>
        </w:rPr>
      </w:pPr>
      <w:r w:rsidRPr="00454BD3">
        <w:rPr>
          <w:rFonts w:ascii="Times New Roman" w:hAnsi="Times New Roman" w:cs="Times New Roman"/>
          <w:sz w:val="28"/>
          <w:szCs w:val="28"/>
          <w:lang w:val="fr-FR" w:bidi="ar-DZ"/>
        </w:rPr>
        <w:t>La seconde étape, nous a conduits à choisir une structure adéquate de  l'amplificateur de puissance. Ceci a été réalisé par la mise en cascade de deux étages, afin d'obtenir une puissance voulue  à la sortie de l'amplificateur, et un gain total en puissance en accord avec le standard</w:t>
      </w:r>
      <w:r w:rsidRPr="00454BD3">
        <w:rPr>
          <w:rFonts w:ascii="Times New Roman" w:hAnsi="Times New Roman" w:cs="Times New Roman"/>
          <w:sz w:val="28"/>
          <w:szCs w:val="28"/>
          <w:rtl/>
          <w:lang w:val="fr-FR" w:bidi="ar-DZ"/>
        </w:rPr>
        <w:t>.</w:t>
      </w:r>
    </w:p>
    <w:p w:rsidR="00454BD3" w:rsidRPr="00454BD3" w:rsidRDefault="00454BD3" w:rsidP="00454BD3">
      <w:pPr>
        <w:jc w:val="right"/>
        <w:rPr>
          <w:rFonts w:ascii="Times New Roman" w:hAnsi="Times New Roman" w:cs="Times New Roman"/>
          <w:sz w:val="28"/>
          <w:szCs w:val="28"/>
          <w:lang w:val="fr-FR" w:bidi="ar-DZ"/>
        </w:rPr>
      </w:pPr>
      <w:r w:rsidRPr="00454BD3">
        <w:rPr>
          <w:rFonts w:ascii="Times New Roman" w:hAnsi="Times New Roman" w:cs="Times New Roman"/>
          <w:sz w:val="28"/>
          <w:szCs w:val="28"/>
          <w:lang w:val="fr-FR" w:bidi="ar-DZ"/>
        </w:rPr>
        <w:t>Les différentes configurations sont implantées dans le logiciel de simulation ADS pour tester le bon fonctionnement des amplificateurs à savoir le préamplificateur et l'amplificateur de puissance</w:t>
      </w:r>
      <w:r w:rsidRPr="00454BD3">
        <w:rPr>
          <w:rFonts w:ascii="Times New Roman" w:hAnsi="Times New Roman" w:cs="Times New Roman"/>
          <w:sz w:val="28"/>
          <w:szCs w:val="28"/>
          <w:rtl/>
          <w:lang w:val="fr-FR" w:bidi="ar-DZ"/>
        </w:rPr>
        <w:t xml:space="preserve">. </w:t>
      </w:r>
    </w:p>
    <w:p w:rsidR="00266FB4" w:rsidRPr="00454BD3" w:rsidRDefault="00454BD3" w:rsidP="00454BD3">
      <w:pPr>
        <w:jc w:val="right"/>
        <w:rPr>
          <w:rFonts w:ascii="Times New Roman" w:hAnsi="Times New Roman" w:cs="Times New Roman"/>
          <w:sz w:val="28"/>
          <w:szCs w:val="28"/>
          <w:rtl/>
          <w:lang w:val="fr-FR" w:bidi="ar-DZ"/>
        </w:rPr>
      </w:pPr>
      <w:r w:rsidRPr="00454BD3">
        <w:rPr>
          <w:rFonts w:ascii="Times New Roman" w:hAnsi="Times New Roman" w:cs="Times New Roman"/>
          <w:sz w:val="28"/>
          <w:szCs w:val="28"/>
          <w:lang w:val="fr-FR" w:bidi="ar-DZ"/>
        </w:rPr>
        <w:t>Le système d'amplification réalisé répond ainsi au cahier de charges avec une puissance de sortie de l'ordre de 20 dBm, un  facteur de bruit inferieur à 5.9 dB et une consommation qui ne dépasse pas 2.5 W</w:t>
      </w:r>
      <w:r w:rsidRPr="00454BD3">
        <w:rPr>
          <w:rFonts w:ascii="Times New Roman" w:hAnsi="Times New Roman" w:cs="Times New Roman"/>
          <w:sz w:val="28"/>
          <w:szCs w:val="28"/>
          <w:rtl/>
          <w:lang w:val="fr-FR" w:bidi="ar-DZ"/>
        </w:rPr>
        <w:t>.</w:t>
      </w:r>
    </w:p>
    <w:sectPr w:rsidR="00266FB4" w:rsidRPr="00454BD3"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0E2C" w:rsidRDefault="00BE0E2C" w:rsidP="00687A7E">
      <w:pPr>
        <w:spacing w:after="0" w:line="240" w:lineRule="auto"/>
      </w:pPr>
      <w:r>
        <w:separator/>
      </w:r>
    </w:p>
  </w:endnote>
  <w:endnote w:type="continuationSeparator" w:id="1">
    <w:p w:rsidR="00BE0E2C" w:rsidRDefault="00BE0E2C"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0E2C" w:rsidRDefault="00BE0E2C" w:rsidP="00687A7E">
      <w:pPr>
        <w:spacing w:after="0" w:line="240" w:lineRule="auto"/>
      </w:pPr>
      <w:r>
        <w:separator/>
      </w:r>
    </w:p>
  </w:footnote>
  <w:footnote w:type="continuationSeparator" w:id="1">
    <w:p w:rsidR="00BE0E2C" w:rsidRDefault="00BE0E2C"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50701"/>
    <w:rsid w:val="00053477"/>
    <w:rsid w:val="00074423"/>
    <w:rsid w:val="000A646F"/>
    <w:rsid w:val="000D2011"/>
    <w:rsid w:val="000E58EA"/>
    <w:rsid w:val="000F3DF6"/>
    <w:rsid w:val="0011187E"/>
    <w:rsid w:val="001218F2"/>
    <w:rsid w:val="00187B4F"/>
    <w:rsid w:val="001A0648"/>
    <w:rsid w:val="001B71BC"/>
    <w:rsid w:val="001F687A"/>
    <w:rsid w:val="00226A34"/>
    <w:rsid w:val="0023007E"/>
    <w:rsid w:val="002523CA"/>
    <w:rsid w:val="00257711"/>
    <w:rsid w:val="00262E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F0369"/>
    <w:rsid w:val="00404ED6"/>
    <w:rsid w:val="0041570A"/>
    <w:rsid w:val="00416367"/>
    <w:rsid w:val="00424CA3"/>
    <w:rsid w:val="0043329E"/>
    <w:rsid w:val="00433A92"/>
    <w:rsid w:val="00454BD3"/>
    <w:rsid w:val="00495856"/>
    <w:rsid w:val="004C6A15"/>
    <w:rsid w:val="004D50C8"/>
    <w:rsid w:val="004D5A5D"/>
    <w:rsid w:val="004D6AFE"/>
    <w:rsid w:val="004E299C"/>
    <w:rsid w:val="004F4CCD"/>
    <w:rsid w:val="005332E4"/>
    <w:rsid w:val="005540C4"/>
    <w:rsid w:val="00564247"/>
    <w:rsid w:val="00582AB0"/>
    <w:rsid w:val="0058787B"/>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4260"/>
    <w:rsid w:val="007546BE"/>
    <w:rsid w:val="00754B7E"/>
    <w:rsid w:val="00762426"/>
    <w:rsid w:val="00774959"/>
    <w:rsid w:val="00793B7E"/>
    <w:rsid w:val="007A2D04"/>
    <w:rsid w:val="007C07F0"/>
    <w:rsid w:val="007D4CCC"/>
    <w:rsid w:val="007D4CED"/>
    <w:rsid w:val="00800163"/>
    <w:rsid w:val="00801434"/>
    <w:rsid w:val="008209DB"/>
    <w:rsid w:val="00834DFD"/>
    <w:rsid w:val="00852079"/>
    <w:rsid w:val="00871104"/>
    <w:rsid w:val="0087433D"/>
    <w:rsid w:val="00883C8D"/>
    <w:rsid w:val="00897A26"/>
    <w:rsid w:val="008B3E58"/>
    <w:rsid w:val="008C0589"/>
    <w:rsid w:val="008C1401"/>
    <w:rsid w:val="008D2795"/>
    <w:rsid w:val="008E78CE"/>
    <w:rsid w:val="0091503A"/>
    <w:rsid w:val="00916503"/>
    <w:rsid w:val="00927CC2"/>
    <w:rsid w:val="009641E5"/>
    <w:rsid w:val="009B65A1"/>
    <w:rsid w:val="009B70FC"/>
    <w:rsid w:val="009C4B2A"/>
    <w:rsid w:val="00A03EF6"/>
    <w:rsid w:val="00A128B8"/>
    <w:rsid w:val="00A12E52"/>
    <w:rsid w:val="00A25ED7"/>
    <w:rsid w:val="00A60D4B"/>
    <w:rsid w:val="00A61AB7"/>
    <w:rsid w:val="00AB534B"/>
    <w:rsid w:val="00AC5A95"/>
    <w:rsid w:val="00AD3E33"/>
    <w:rsid w:val="00AD694D"/>
    <w:rsid w:val="00AE553A"/>
    <w:rsid w:val="00AF2FCF"/>
    <w:rsid w:val="00B05D1E"/>
    <w:rsid w:val="00B12E48"/>
    <w:rsid w:val="00B16241"/>
    <w:rsid w:val="00B22950"/>
    <w:rsid w:val="00B579D8"/>
    <w:rsid w:val="00B67466"/>
    <w:rsid w:val="00BA39F1"/>
    <w:rsid w:val="00BA6798"/>
    <w:rsid w:val="00BE0E2C"/>
    <w:rsid w:val="00BF5417"/>
    <w:rsid w:val="00BF748F"/>
    <w:rsid w:val="00BF7AC9"/>
    <w:rsid w:val="00C61622"/>
    <w:rsid w:val="00C61BDC"/>
    <w:rsid w:val="00C64EE6"/>
    <w:rsid w:val="00C74B49"/>
    <w:rsid w:val="00C8512C"/>
    <w:rsid w:val="00C863CB"/>
    <w:rsid w:val="00C90424"/>
    <w:rsid w:val="00C959B3"/>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C1006"/>
    <w:rsid w:val="00EC39F3"/>
    <w:rsid w:val="00ED6070"/>
    <w:rsid w:val="00EE7EF1"/>
    <w:rsid w:val="00EF5501"/>
    <w:rsid w:val="00F005CB"/>
    <w:rsid w:val="00F0062E"/>
    <w:rsid w:val="00F00F89"/>
    <w:rsid w:val="00F35A12"/>
    <w:rsid w:val="00F3643C"/>
    <w:rsid w:val="00F364D5"/>
    <w:rsid w:val="00F636EC"/>
    <w:rsid w:val="00FB63F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93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1</Pages>
  <Words>330</Words>
  <Characters>1881</Characters>
  <Application>Microsoft Office Word</Application>
  <DocSecurity>0</DocSecurity>
  <Lines>15</Lines>
  <Paragraphs>4</Paragraphs>
  <ScaleCrop>false</ScaleCrop>
  <Company/>
  <LinksUpToDate>false</LinksUpToDate>
  <CharactersWithSpaces>2207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100</cp:revision>
  <dcterms:created xsi:type="dcterms:W3CDTF">2014-11-19T09:33:00Z</dcterms:created>
  <dcterms:modified xsi:type="dcterms:W3CDTF">2015-02-17T09:36:00Z</dcterms:modified>
</cp:coreProperties>
</file>