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BC4" w:rsidRPr="008E3FD7" w:rsidRDefault="00472BC4">
      <w:pPr>
        <w:rPr>
          <w:rFonts w:asciiTheme="majorBidi" w:hAnsiTheme="majorBidi" w:cstheme="majorBidi"/>
        </w:rPr>
      </w:pPr>
    </w:p>
    <w:p w:rsidR="00F66FDC" w:rsidRPr="008E3FD7" w:rsidRDefault="00F66FDC">
      <w:pPr>
        <w:rPr>
          <w:rFonts w:asciiTheme="majorBidi" w:hAnsiTheme="majorBidi" w:cstheme="majorBidi"/>
        </w:rPr>
      </w:pPr>
    </w:p>
    <w:p w:rsidR="00F66FDC" w:rsidRPr="008E3FD7" w:rsidRDefault="00F66FDC" w:rsidP="00F66FDC">
      <w:pPr>
        <w:jc w:val="center"/>
        <w:rPr>
          <w:rFonts w:asciiTheme="majorBidi" w:hAnsiTheme="majorBidi" w:cstheme="majorBidi"/>
          <w:b/>
          <w:bCs/>
          <w:sz w:val="28"/>
          <w:szCs w:val="28"/>
        </w:rPr>
      </w:pPr>
      <w:r w:rsidRPr="008E3FD7">
        <w:rPr>
          <w:rFonts w:asciiTheme="majorBidi" w:hAnsiTheme="majorBidi" w:cstheme="majorBidi"/>
          <w:b/>
          <w:bCs/>
          <w:sz w:val="28"/>
          <w:szCs w:val="28"/>
        </w:rPr>
        <w:t>Résumé de la thèse</w:t>
      </w:r>
    </w:p>
    <w:p w:rsidR="00F66FDC" w:rsidRPr="008E3FD7" w:rsidRDefault="00F66FDC" w:rsidP="00EC3022">
      <w:pPr>
        <w:tabs>
          <w:tab w:val="left" w:pos="1701"/>
        </w:tabs>
        <w:spacing w:line="360" w:lineRule="auto"/>
        <w:jc w:val="both"/>
        <w:rPr>
          <w:rFonts w:asciiTheme="majorBidi" w:hAnsiTheme="majorBidi" w:cstheme="majorBidi"/>
          <w:sz w:val="24"/>
          <w:szCs w:val="24"/>
        </w:rPr>
      </w:pPr>
      <w:bookmarkStart w:id="0" w:name="_GoBack"/>
      <w:r w:rsidRPr="008E3FD7">
        <w:rPr>
          <w:rFonts w:asciiTheme="majorBidi" w:hAnsiTheme="majorBidi" w:cstheme="majorBidi"/>
          <w:sz w:val="24"/>
          <w:szCs w:val="24"/>
        </w:rPr>
        <w:t xml:space="preserve">Le traitement des métaux par induction apporte des avantages considérables, et améliore son procédé industriel.  Dans ce travail, plusieurs techniques de commande des convertisseurs résonants série sont évalués par modélisation et expérimentation. Les performances de ces techniques sont comparés à travers des critères de gradient de température, rendement et facteur de puissance, en utilisant des échantillons de métaux destinés à la trempe dans la gamme des températures jusqu’à 800°.  Ces techniques sont implantées numériquement et offrent une versatilité de commande de puissance avec une meilleure précision. Les résultats de simulations concordent avec ceux obtenus par simulation, et valident le model élaboré. Les techniques basées sur la commande de densité d’impulsion et variation de tension apparaissent plus intéressantes. De plus, ces techniques, lorsqu’elles sont combinées à un système d'adaptation de la charge (PLL), et une régulation de puissance par un correcteur proportionnelle intégrale (PI) aboutissent à satisfaire des profiles de traitement prédéfinies avec un rendement optimal, et une meilleure dureté suivant des normes industrielles. </w:t>
      </w:r>
    </w:p>
    <w:bookmarkEnd w:id="0"/>
    <w:p w:rsidR="00F66FDC" w:rsidRPr="008E3FD7" w:rsidRDefault="00F66FDC" w:rsidP="00F66FDC">
      <w:pPr>
        <w:jc w:val="center"/>
        <w:rPr>
          <w:rFonts w:asciiTheme="majorBidi" w:hAnsiTheme="majorBidi" w:cstheme="majorBidi"/>
          <w:b/>
          <w:bCs/>
          <w:sz w:val="28"/>
          <w:szCs w:val="28"/>
        </w:rPr>
      </w:pPr>
    </w:p>
    <w:sectPr w:rsidR="00F66FDC" w:rsidRPr="008E3FD7" w:rsidSect="00472B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F66FDC"/>
    <w:rsid w:val="00472BC4"/>
    <w:rsid w:val="0053525B"/>
    <w:rsid w:val="008E3FD7"/>
    <w:rsid w:val="00D80DCD"/>
    <w:rsid w:val="00EC3022"/>
    <w:rsid w:val="00F66FD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23E7D2-9509-453F-8FA4-5B1742594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2BC4"/>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F66FDC"/>
    <w:pPr>
      <w:autoSpaceDE w:val="0"/>
      <w:autoSpaceDN w:val="0"/>
      <w:adjustRightInd w:val="0"/>
      <w:spacing w:after="0" w:line="240" w:lineRule="auto"/>
    </w:pPr>
    <w:rPr>
      <w:rFonts w:ascii="Arial" w:eastAsiaTheme="minorEastAsia" w:hAnsi="Arial" w:cs="Arial"/>
      <w:color w:val="000000"/>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183</Words>
  <Characters>1007</Characters>
  <Application>Microsoft Office Word</Application>
  <DocSecurity>0</DocSecurity>
  <Lines>8</Lines>
  <Paragraphs>2</Paragraphs>
  <ScaleCrop>false</ScaleCrop>
  <Company/>
  <LinksUpToDate>false</LinksUpToDate>
  <CharactersWithSpaces>1188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seven</dc:creator>
  <cp:lastModifiedBy>naima</cp:lastModifiedBy>
  <cp:revision>3</cp:revision>
  <dcterms:created xsi:type="dcterms:W3CDTF">2017-06-24T08:56:00Z</dcterms:created>
  <dcterms:modified xsi:type="dcterms:W3CDTF">2018-04-25T09:06:00Z</dcterms:modified>
</cp:coreProperties>
</file>