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250" w:rsidRDefault="009F7250" w:rsidP="009F7250">
      <w:pPr>
        <w:jc w:val="center"/>
        <w:rPr>
          <w:rFonts w:ascii="Times New Roman" w:hAnsi="Times New Roman" w:cs="Times New Roman"/>
          <w:b/>
          <w:bCs/>
          <w:i/>
          <w:iCs/>
          <w:sz w:val="20"/>
          <w:szCs w:val="20"/>
          <w:u w:val="single"/>
        </w:rPr>
      </w:pPr>
      <w:r w:rsidRPr="009F7250">
        <w:rPr>
          <w:rFonts w:ascii="Times New Roman" w:hAnsi="Times New Roman" w:cs="Times New Roman"/>
          <w:b/>
          <w:bCs/>
          <w:i/>
          <w:iCs/>
          <w:sz w:val="20"/>
          <w:szCs w:val="20"/>
          <w:u w:val="single"/>
        </w:rPr>
        <w:t>Résumé</w:t>
      </w:r>
    </w:p>
    <w:p w:rsidR="009F7250" w:rsidRDefault="009F7250" w:rsidP="009F7250">
      <w:pPr>
        <w:jc w:val="center"/>
        <w:rPr>
          <w:rFonts w:ascii="Times New Roman" w:hAnsi="Times New Roman" w:cs="Times New Roman"/>
          <w:b/>
          <w:bCs/>
          <w:i/>
          <w:iCs/>
          <w:sz w:val="20"/>
          <w:szCs w:val="20"/>
          <w:u w:val="single"/>
        </w:rPr>
      </w:pPr>
    </w:p>
    <w:p w:rsidR="001607A8" w:rsidRDefault="001607A8" w:rsidP="009F7250">
      <w:pPr>
        <w:jc w:val="center"/>
        <w:rPr>
          <w:rFonts w:ascii="Times New Roman" w:hAnsi="Times New Roman" w:cs="Times New Roman"/>
          <w:b/>
          <w:bCs/>
          <w:i/>
          <w:iCs/>
          <w:sz w:val="20"/>
          <w:szCs w:val="20"/>
          <w:u w:val="single"/>
        </w:rPr>
      </w:pPr>
    </w:p>
    <w:p w:rsidR="009F7250" w:rsidRPr="009F7250" w:rsidRDefault="009F7250" w:rsidP="009F7250">
      <w:pPr>
        <w:jc w:val="center"/>
        <w:rPr>
          <w:rFonts w:ascii="Times New Roman" w:hAnsi="Times New Roman" w:cs="Times New Roman"/>
          <w:b/>
          <w:bCs/>
          <w:i/>
          <w:iCs/>
          <w:sz w:val="20"/>
          <w:szCs w:val="20"/>
          <w:u w:val="single"/>
        </w:rPr>
      </w:pPr>
    </w:p>
    <w:p w:rsidR="009F7250" w:rsidRPr="001607A8" w:rsidRDefault="009F7250" w:rsidP="001607A8">
      <w:pPr>
        <w:ind w:left="-567" w:right="-567"/>
        <w:jc w:val="both"/>
        <w:rPr>
          <w:rFonts w:ascii="Times New Roman" w:hAnsi="Times New Roman" w:cs="Times New Roman"/>
          <w:i/>
          <w:iCs/>
          <w:sz w:val="18"/>
          <w:szCs w:val="18"/>
        </w:rPr>
      </w:pPr>
      <w:r w:rsidRPr="001607A8">
        <w:rPr>
          <w:rFonts w:ascii="Times New Roman" w:hAnsi="Times New Roman" w:cs="Times New Roman"/>
          <w:i/>
          <w:iCs/>
          <w:sz w:val="18"/>
          <w:szCs w:val="18"/>
        </w:rPr>
        <w:t xml:space="preserve">L’objectif de la présente étude  est dans un premier temps d’entreprendre des essais non destructifs et destructifs sur un  béton à hautes performances. Une attention particulière a été accordée à l’essai au scléromètre et à celui  de la vitesse de propagation d’ondes sonores comme essais non destructifs. Ces essais ont été d’abord entrepris au laboratoire sur des éprouvettes de BHP et des corrélations mathématiques entre les résultats des essais non destructifs et les résistances obtenues à partir des essais destructifs ont été développées pour convertir les mesures non destructives en  résistances compressives. Dans  un  deuxième  temps,  les  modèles  de corrélation développés pour le matériau BHP sont corrigés pour tenir compte de l’effet des aciers de renforcement sur les mesures non destructives. Dans ce sens, différents  taux  de renforcement  (taux de renforcement faible, moyen, dense) ont été considérés comme renforcement des éprouvettes de BHP. Ces dernières ont subi des essais non destructifs dans le but d’étudier l’influence du ferraillage sur ces essais et ainsi  développer des coefficients de corrections en fonction du taux de ferraillage pour les modèles de résistance établis préalablement. Les modèles mathématiques ainsi corrigés sont  appliqués sur des structures réelles en BHP pour valider leur applicabilité. </w:t>
      </w:r>
    </w:p>
    <w:p w:rsidR="00FF018E" w:rsidRDefault="00FF018E"/>
    <w:sectPr w:rsidR="00FF018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hyphenationZone w:val="425"/>
  <w:characterSpacingControl w:val="doNotCompress"/>
  <w:compat>
    <w:useFELayout/>
  </w:compat>
  <w:rsids>
    <w:rsidRoot w:val="009F7250"/>
    <w:rsid w:val="001607A8"/>
    <w:rsid w:val="009F7250"/>
    <w:rsid w:val="00FF018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209</Words>
  <Characters>1152</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cp:revision>
  <dcterms:created xsi:type="dcterms:W3CDTF">2014-12-06T17:45:00Z</dcterms:created>
  <dcterms:modified xsi:type="dcterms:W3CDTF">2014-12-06T17:57:00Z</dcterms:modified>
</cp:coreProperties>
</file>