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D77" w:rsidRPr="00C06D77" w:rsidRDefault="00C06D77" w:rsidP="00C06D77">
      <w:pPr>
        <w:bidi w:val="0"/>
        <w:rPr>
          <w:lang w:val="fr-FR" w:bidi="ar-DZ"/>
        </w:rPr>
      </w:pPr>
      <w:r w:rsidRPr="00C06D77">
        <w:rPr>
          <w:lang w:val="fr-FR" w:bidi="ar-DZ"/>
        </w:rPr>
        <w:t>La catalyse est un facteur clé dans l'industrie des procédés chimiques, connaitre et maitriser tous ses aspects et  ses paramètres est un atout majeur.</w:t>
      </w:r>
    </w:p>
    <w:p w:rsidR="00833FC5" w:rsidRPr="00C06D77" w:rsidRDefault="00C06D77" w:rsidP="00C06D77">
      <w:pPr>
        <w:bidi w:val="0"/>
        <w:rPr>
          <w:rFonts w:hint="cs"/>
          <w:lang w:val="fr-FR" w:bidi="ar-DZ"/>
        </w:rPr>
      </w:pPr>
      <w:r w:rsidRPr="00C06D77">
        <w:rPr>
          <w:lang w:val="fr-FR" w:bidi="ar-DZ"/>
        </w:rPr>
        <w:t>Dans ce travail de recherche, nous avons étudié en premier lieu la catalyse ainsi que les méthodes d'élaboration et de caractérisation des catalyseurs de contact, afin de réaliser une série de catalyseurs à base d'argile algérienne de type bentonitique (bentonite de Mostaghanem), et d'en étudier les différentes caractéristiques tel que : la surface spécifique, spectres DRX et IR, et leur efficacité sur des réactions de réduction.</w:t>
      </w:r>
    </w:p>
    <w:sectPr w:rsidR="00833FC5" w:rsidRPr="00C06D7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06D77"/>
    <w:rsid w:val="005F47AF"/>
    <w:rsid w:val="00833FC5"/>
    <w:rsid w:val="00C06D7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FC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87</Words>
  <Characters>499</Characters>
  <Application>Microsoft Office Word</Application>
  <DocSecurity>0</DocSecurity>
  <Lines>4</Lines>
  <Paragraphs>1</Paragraphs>
  <ScaleCrop>false</ScaleCrop>
  <Company/>
  <LinksUpToDate>false</LinksUpToDate>
  <CharactersWithSpaces>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2015-11-17T07:18:00Z</dcterms:created>
  <dcterms:modified xsi:type="dcterms:W3CDTF">2015-11-17T07:19:00Z</dcterms:modified>
</cp:coreProperties>
</file>