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460BC" w:rsidRPr="00B460BC" w:rsidRDefault="00B460BC" w:rsidP="00B460BC">
      <w:pPr>
        <w:spacing w:before="100" w:beforeAutospacing="1" w:after="100" w:afterAutospacing="1" w:line="360" w:lineRule="auto"/>
        <w:jc w:val="center"/>
        <w:rPr>
          <w:rFonts w:asciiTheme="majorBidi" w:hAnsiTheme="majorBidi" w:cstheme="majorBidi"/>
          <w:b/>
          <w:bCs/>
          <w:sz w:val="32"/>
          <w:szCs w:val="32"/>
        </w:rPr>
      </w:pPr>
      <w:r w:rsidRPr="00B460BC">
        <w:rPr>
          <w:rFonts w:asciiTheme="majorBidi" w:hAnsiTheme="majorBidi" w:cstheme="majorBidi"/>
          <w:b/>
          <w:bCs/>
          <w:sz w:val="32"/>
          <w:szCs w:val="32"/>
        </w:rPr>
        <w:t>Résumé</w:t>
      </w:r>
    </w:p>
    <w:p w:rsidR="00C32F8D" w:rsidRPr="00B460BC" w:rsidRDefault="00B460BC" w:rsidP="00497C1D">
      <w:pPr>
        <w:spacing w:before="100" w:beforeAutospacing="1" w:after="100" w:afterAutospacing="1"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B460BC">
        <w:rPr>
          <w:rFonts w:asciiTheme="majorBidi" w:hAnsiTheme="majorBidi" w:cstheme="majorBidi"/>
          <w:sz w:val="24"/>
          <w:szCs w:val="24"/>
        </w:rPr>
        <w:t>Des membranes</w:t>
      </w:r>
      <w:r w:rsidR="0087215E">
        <w:rPr>
          <w:rFonts w:asciiTheme="majorBidi" w:hAnsiTheme="majorBidi" w:cstheme="majorBidi"/>
          <w:sz w:val="24"/>
          <w:szCs w:val="24"/>
        </w:rPr>
        <w:t xml:space="preserve"> </w:t>
      </w:r>
      <w:r w:rsidRPr="00B460BC">
        <w:rPr>
          <w:rFonts w:asciiTheme="majorBidi" w:hAnsiTheme="majorBidi" w:cstheme="majorBidi"/>
          <w:sz w:val="24"/>
          <w:szCs w:val="24"/>
        </w:rPr>
        <w:t xml:space="preserve">SBR avec des ponts en méthylène, provenant la réaction de </w:t>
      </w:r>
      <w:proofErr w:type="spellStart"/>
      <w:r w:rsidRPr="00B460BC">
        <w:rPr>
          <w:rFonts w:asciiTheme="majorBidi" w:hAnsiTheme="majorBidi" w:cstheme="majorBidi"/>
          <w:sz w:val="24"/>
          <w:szCs w:val="24"/>
        </w:rPr>
        <w:t>chloromethylation</w:t>
      </w:r>
      <w:proofErr w:type="spellEnd"/>
      <w:r w:rsidRPr="00B460BC">
        <w:rPr>
          <w:rFonts w:asciiTheme="majorBidi" w:hAnsiTheme="majorBidi" w:cstheme="majorBidi"/>
          <w:sz w:val="24"/>
          <w:szCs w:val="24"/>
        </w:rPr>
        <w:t xml:space="preserve">, ont été préparées et utilisées dans la séparation </w:t>
      </w:r>
      <w:proofErr w:type="spellStart"/>
      <w:r w:rsidRPr="00B460BC">
        <w:rPr>
          <w:rFonts w:asciiTheme="majorBidi" w:hAnsiTheme="majorBidi" w:cstheme="majorBidi"/>
          <w:sz w:val="24"/>
          <w:szCs w:val="24"/>
        </w:rPr>
        <w:t>pervaporative</w:t>
      </w:r>
      <w:proofErr w:type="spellEnd"/>
      <w:r w:rsidRPr="00B460BC">
        <w:rPr>
          <w:rFonts w:asciiTheme="majorBidi" w:hAnsiTheme="majorBidi" w:cstheme="majorBidi"/>
          <w:sz w:val="24"/>
          <w:szCs w:val="24"/>
        </w:rPr>
        <w:t xml:space="preserve"> des mélanges </w:t>
      </w:r>
      <w:r w:rsidR="00497C1D">
        <w:rPr>
          <w:rFonts w:asciiTheme="majorBidi" w:hAnsiTheme="majorBidi" w:cstheme="majorBidi"/>
          <w:sz w:val="24"/>
          <w:szCs w:val="24"/>
        </w:rPr>
        <w:t>B</w:t>
      </w:r>
      <w:r w:rsidR="0087215E">
        <w:rPr>
          <w:rFonts w:asciiTheme="majorBidi" w:hAnsiTheme="majorBidi" w:cstheme="majorBidi"/>
          <w:sz w:val="24"/>
          <w:szCs w:val="24"/>
        </w:rPr>
        <w:t>enzène/</w:t>
      </w:r>
      <w:r w:rsidR="00497C1D">
        <w:rPr>
          <w:rFonts w:asciiTheme="majorBidi" w:hAnsiTheme="majorBidi" w:cstheme="majorBidi"/>
          <w:sz w:val="24"/>
          <w:szCs w:val="24"/>
        </w:rPr>
        <w:t xml:space="preserve"> C</w:t>
      </w:r>
      <w:r w:rsidR="0087215E">
        <w:rPr>
          <w:rFonts w:asciiTheme="majorBidi" w:hAnsiTheme="majorBidi" w:cstheme="majorBidi"/>
          <w:sz w:val="24"/>
          <w:szCs w:val="24"/>
        </w:rPr>
        <w:t xml:space="preserve">yclohexane. Quatre </w:t>
      </w:r>
      <w:r w:rsidRPr="00B460BC">
        <w:rPr>
          <w:rFonts w:asciiTheme="majorBidi" w:hAnsiTheme="majorBidi" w:cstheme="majorBidi"/>
          <w:sz w:val="24"/>
          <w:szCs w:val="24"/>
        </w:rPr>
        <w:t>membranes avec diffé</w:t>
      </w:r>
      <w:r w:rsidR="0087215E">
        <w:rPr>
          <w:rFonts w:asciiTheme="majorBidi" w:hAnsiTheme="majorBidi" w:cstheme="majorBidi"/>
          <w:sz w:val="24"/>
          <w:szCs w:val="24"/>
        </w:rPr>
        <w:t xml:space="preserve">rents rapports molaires </w:t>
      </w:r>
      <w:r>
        <w:rPr>
          <w:rFonts w:asciiTheme="majorBidi" w:hAnsiTheme="majorBidi" w:cstheme="majorBidi"/>
          <w:sz w:val="24"/>
          <w:szCs w:val="24"/>
        </w:rPr>
        <w:t xml:space="preserve">[Unité </w:t>
      </w:r>
      <w:r w:rsidRPr="00B460BC">
        <w:rPr>
          <w:rFonts w:asciiTheme="majorBidi" w:hAnsiTheme="majorBidi" w:cstheme="majorBidi"/>
          <w:sz w:val="24"/>
          <w:szCs w:val="24"/>
        </w:rPr>
        <w:t>stru</w:t>
      </w:r>
      <w:r>
        <w:rPr>
          <w:rFonts w:asciiTheme="majorBidi" w:hAnsiTheme="majorBidi" w:cstheme="majorBidi"/>
          <w:sz w:val="24"/>
          <w:szCs w:val="24"/>
        </w:rPr>
        <w:t>cturale]/</w:t>
      </w:r>
      <w:r w:rsidR="00497C1D">
        <w:rPr>
          <w:rFonts w:asciiTheme="majorBidi" w:hAnsiTheme="majorBidi" w:cstheme="majorBidi"/>
          <w:sz w:val="24"/>
          <w:szCs w:val="24"/>
        </w:rPr>
        <w:t xml:space="preserve">  </w:t>
      </w:r>
      <w:r>
        <w:rPr>
          <w:rFonts w:asciiTheme="majorBidi" w:hAnsiTheme="majorBidi" w:cstheme="majorBidi"/>
          <w:sz w:val="24"/>
          <w:szCs w:val="24"/>
        </w:rPr>
        <w:t>[</w:t>
      </w:r>
      <w:proofErr w:type="spellStart"/>
      <w:r>
        <w:rPr>
          <w:rFonts w:asciiTheme="majorBidi" w:hAnsiTheme="majorBidi" w:cstheme="majorBidi"/>
          <w:sz w:val="24"/>
          <w:szCs w:val="24"/>
        </w:rPr>
        <w:t>triméthylchlorosilane</w:t>
      </w:r>
      <w:proofErr w:type="spellEnd"/>
      <w:r>
        <w:rPr>
          <w:rFonts w:asciiTheme="majorBidi" w:hAnsiTheme="majorBidi" w:cstheme="majorBidi"/>
          <w:sz w:val="24"/>
          <w:szCs w:val="24"/>
        </w:rPr>
        <w:t>]/</w:t>
      </w:r>
      <w:r w:rsidR="00497C1D">
        <w:rPr>
          <w:rFonts w:asciiTheme="majorBidi" w:hAnsiTheme="majorBidi" w:cstheme="majorBidi"/>
          <w:sz w:val="24"/>
          <w:szCs w:val="24"/>
        </w:rPr>
        <w:t xml:space="preserve"> </w:t>
      </w:r>
      <w:r w:rsidRPr="00B460BC">
        <w:rPr>
          <w:rFonts w:asciiTheme="majorBidi" w:hAnsiTheme="majorBidi" w:cstheme="majorBidi"/>
          <w:sz w:val="24"/>
          <w:szCs w:val="24"/>
        </w:rPr>
        <w:t>[</w:t>
      </w:r>
      <w:proofErr w:type="spellStart"/>
      <w:r w:rsidRPr="00B460BC">
        <w:rPr>
          <w:rFonts w:asciiTheme="majorBidi" w:hAnsiTheme="majorBidi" w:cstheme="majorBidi"/>
          <w:sz w:val="24"/>
          <w:szCs w:val="24"/>
        </w:rPr>
        <w:t>paraformaldéhyde</w:t>
      </w:r>
      <w:proofErr w:type="spellEnd"/>
      <w:r w:rsidRPr="00B460BC">
        <w:rPr>
          <w:rFonts w:asciiTheme="majorBidi" w:hAnsiTheme="majorBidi" w:cstheme="majorBidi"/>
          <w:sz w:val="24"/>
          <w:szCs w:val="24"/>
        </w:rPr>
        <w:t xml:space="preserve">] ont été élaborées et caractérisées par FTIR, MEB, ATG et DSC ainsi que par  l’évaluation de leurs propriétés mécaniques. Le flux total </w:t>
      </w:r>
      <w:r w:rsidRPr="00B460BC">
        <w:rPr>
          <w:rFonts w:asciiTheme="majorBidi" w:hAnsiTheme="majorBidi" w:cstheme="majorBidi"/>
          <w:i/>
          <w:iCs/>
          <w:sz w:val="24"/>
          <w:szCs w:val="24"/>
        </w:rPr>
        <w:t>J</w:t>
      </w:r>
      <w:r w:rsidRPr="00B460BC">
        <w:rPr>
          <w:rFonts w:asciiTheme="majorBidi" w:hAnsiTheme="majorBidi" w:cstheme="majorBidi"/>
          <w:sz w:val="24"/>
          <w:szCs w:val="24"/>
        </w:rPr>
        <w:t xml:space="preserve"> et le facteur de séparation </w:t>
      </w:r>
      <w:r w:rsidRPr="00B460BC">
        <w:rPr>
          <w:rFonts w:asciiTheme="majorBidi" w:hAnsiTheme="majorBidi" w:cstheme="majorBidi"/>
          <w:i/>
          <w:iCs/>
          <w:sz w:val="24"/>
          <w:szCs w:val="24"/>
        </w:rPr>
        <w:t>α</w:t>
      </w:r>
      <w:r w:rsidRPr="00B460BC">
        <w:rPr>
          <w:rFonts w:asciiTheme="majorBidi" w:hAnsiTheme="majorBidi" w:cstheme="majorBidi"/>
          <w:sz w:val="24"/>
          <w:szCs w:val="24"/>
        </w:rPr>
        <w:t xml:space="preserve"> </w:t>
      </w:r>
      <w:r w:rsidR="0087215E">
        <w:rPr>
          <w:rFonts w:asciiTheme="majorBidi" w:hAnsiTheme="majorBidi" w:cstheme="majorBidi"/>
          <w:sz w:val="24"/>
          <w:szCs w:val="24"/>
        </w:rPr>
        <w:t>sont</w:t>
      </w:r>
      <w:r w:rsidRPr="00B460BC">
        <w:rPr>
          <w:rFonts w:asciiTheme="majorBidi" w:hAnsiTheme="majorBidi" w:cstheme="majorBidi"/>
          <w:sz w:val="24"/>
          <w:szCs w:val="24"/>
        </w:rPr>
        <w:t xml:space="preserve"> évalués en fonction de la composition </w:t>
      </w:r>
      <w:r w:rsidR="0087215E">
        <w:rPr>
          <w:rFonts w:asciiTheme="majorBidi" w:hAnsiTheme="majorBidi" w:cstheme="majorBidi"/>
          <w:sz w:val="24"/>
          <w:szCs w:val="24"/>
        </w:rPr>
        <w:t>de la charge</w:t>
      </w:r>
      <w:r w:rsidRPr="00B460BC">
        <w:rPr>
          <w:rFonts w:asciiTheme="majorBidi" w:hAnsiTheme="majorBidi" w:cstheme="majorBidi"/>
          <w:sz w:val="24"/>
          <w:szCs w:val="24"/>
        </w:rPr>
        <w:t>, la température</w:t>
      </w:r>
      <w:r w:rsidR="0087215E">
        <w:rPr>
          <w:rFonts w:asciiTheme="majorBidi" w:hAnsiTheme="majorBidi" w:cstheme="majorBidi"/>
          <w:sz w:val="24"/>
          <w:szCs w:val="24"/>
        </w:rPr>
        <w:t xml:space="preserve"> et le rapport [Unité structurale]/</w:t>
      </w:r>
      <w:r w:rsidR="00497C1D">
        <w:rPr>
          <w:rFonts w:asciiTheme="majorBidi" w:hAnsiTheme="majorBidi" w:cstheme="majorBidi"/>
          <w:sz w:val="24"/>
          <w:szCs w:val="24"/>
        </w:rPr>
        <w:t xml:space="preserve"> </w:t>
      </w:r>
      <w:r w:rsidR="0087215E">
        <w:rPr>
          <w:rFonts w:asciiTheme="majorBidi" w:hAnsiTheme="majorBidi" w:cstheme="majorBidi"/>
          <w:sz w:val="24"/>
          <w:szCs w:val="24"/>
        </w:rPr>
        <w:t>[</w:t>
      </w:r>
      <w:proofErr w:type="spellStart"/>
      <w:r w:rsidRPr="00B460BC">
        <w:rPr>
          <w:rFonts w:asciiTheme="majorBidi" w:hAnsiTheme="majorBidi" w:cstheme="majorBidi"/>
          <w:sz w:val="24"/>
          <w:szCs w:val="24"/>
        </w:rPr>
        <w:t>triméthylchlorosilane</w:t>
      </w:r>
      <w:proofErr w:type="spellEnd"/>
      <w:r w:rsidRPr="00B460BC">
        <w:rPr>
          <w:rFonts w:asciiTheme="majorBidi" w:hAnsiTheme="majorBidi" w:cstheme="majorBidi"/>
          <w:sz w:val="24"/>
          <w:szCs w:val="24"/>
        </w:rPr>
        <w:t>]/</w:t>
      </w:r>
      <w:r w:rsidR="00497C1D">
        <w:rPr>
          <w:rFonts w:asciiTheme="majorBidi" w:hAnsiTheme="majorBidi" w:cstheme="majorBidi"/>
          <w:sz w:val="24"/>
          <w:szCs w:val="24"/>
        </w:rPr>
        <w:t xml:space="preserve"> </w:t>
      </w:r>
      <w:r w:rsidRPr="00B460BC">
        <w:rPr>
          <w:rFonts w:asciiTheme="majorBidi" w:hAnsiTheme="majorBidi" w:cstheme="majorBidi"/>
          <w:sz w:val="24"/>
          <w:szCs w:val="24"/>
        </w:rPr>
        <w:t>[</w:t>
      </w:r>
      <w:proofErr w:type="spellStart"/>
      <w:r w:rsidRPr="00B460BC">
        <w:rPr>
          <w:rFonts w:asciiTheme="majorBidi" w:hAnsiTheme="majorBidi" w:cstheme="majorBidi"/>
          <w:sz w:val="24"/>
          <w:szCs w:val="24"/>
        </w:rPr>
        <w:t>paraformaldéhyde</w:t>
      </w:r>
      <w:proofErr w:type="spellEnd"/>
      <w:r w:rsidRPr="00B460BC">
        <w:rPr>
          <w:rFonts w:asciiTheme="majorBidi" w:hAnsiTheme="majorBidi" w:cstheme="majorBidi"/>
          <w:sz w:val="24"/>
          <w:szCs w:val="24"/>
        </w:rPr>
        <w:t>]. Le flux et la sélectivité les plus élevés mesurés dans cette étude étaient 1401 g/m</w:t>
      </w:r>
      <w:r w:rsidRPr="00B460BC">
        <w:rPr>
          <w:rFonts w:asciiTheme="majorBidi" w:hAnsiTheme="majorBidi" w:cstheme="majorBidi"/>
          <w:sz w:val="24"/>
          <w:szCs w:val="24"/>
          <w:vertAlign w:val="superscript"/>
        </w:rPr>
        <w:t>2</w:t>
      </w:r>
      <w:r w:rsidR="0087215E">
        <w:rPr>
          <w:rFonts w:asciiTheme="majorBidi" w:hAnsiTheme="majorBidi" w:cstheme="majorBidi"/>
          <w:sz w:val="24"/>
          <w:szCs w:val="24"/>
        </w:rPr>
        <w:t>h et 28,</w:t>
      </w:r>
      <w:r w:rsidR="00497C1D">
        <w:rPr>
          <w:rFonts w:asciiTheme="majorBidi" w:hAnsiTheme="majorBidi" w:cstheme="majorBidi"/>
          <w:sz w:val="24"/>
          <w:szCs w:val="24"/>
        </w:rPr>
        <w:t>50</w:t>
      </w:r>
      <w:r w:rsidRPr="00B460BC">
        <w:rPr>
          <w:rFonts w:asciiTheme="majorBidi" w:hAnsiTheme="majorBidi" w:cstheme="majorBidi"/>
          <w:sz w:val="24"/>
          <w:szCs w:val="24"/>
        </w:rPr>
        <w:t xml:space="preserve"> respec</w:t>
      </w:r>
      <w:r w:rsidR="0087215E">
        <w:rPr>
          <w:rFonts w:asciiTheme="majorBidi" w:hAnsiTheme="majorBidi" w:cstheme="majorBidi"/>
          <w:sz w:val="24"/>
          <w:szCs w:val="24"/>
        </w:rPr>
        <w:t>tivement.</w:t>
      </w:r>
    </w:p>
    <w:sectPr w:rsidR="00C32F8D" w:rsidRPr="00B460BC" w:rsidSect="0087215E">
      <w:pgSz w:w="11906" w:h="16838"/>
      <w:pgMar w:top="1134" w:right="1134" w:bottom="1134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460BC"/>
    <w:rsid w:val="00275CAF"/>
    <w:rsid w:val="00497C1D"/>
    <w:rsid w:val="004D21A1"/>
    <w:rsid w:val="007D5A6E"/>
    <w:rsid w:val="0087215E"/>
    <w:rsid w:val="009D2C07"/>
    <w:rsid w:val="00AA7543"/>
    <w:rsid w:val="00AB5C75"/>
    <w:rsid w:val="00B460BC"/>
    <w:rsid w:val="00B55812"/>
    <w:rsid w:val="00C002FD"/>
    <w:rsid w:val="00D048D3"/>
    <w:rsid w:val="00DD53F8"/>
    <w:rsid w:val="00F67726"/>
    <w:rsid w:val="00FE231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75CAF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114</Words>
  <Characters>630</Characters>
  <Application>Microsoft Office Word</Application>
  <DocSecurity>0</DocSecurity>
  <Lines>5</Lines>
  <Paragraphs>1</Paragraphs>
  <ScaleCrop>false</ScaleCrop>
  <Company/>
  <LinksUpToDate>false</LinksUpToDate>
  <CharactersWithSpaces>743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xphtx</dc:creator>
  <cp:keywords/>
  <dc:description/>
  <cp:lastModifiedBy>Administrateur</cp:lastModifiedBy>
  <cp:revision>4</cp:revision>
  <dcterms:created xsi:type="dcterms:W3CDTF">2015-03-22T19:38:00Z</dcterms:created>
  <dcterms:modified xsi:type="dcterms:W3CDTF">2080-09-14T14:21:00Z</dcterms:modified>
</cp:coreProperties>
</file>