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   Les minéralisations à métaux rares du Hoggar Central sont associées aux faciès les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plus évolués des granites pan-africains tardifs. Ces derniers forment de petites coupoles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intrusives dans les gneiss éburnéens ou bien dans les granites à biotite syntectoniques. Il s’agit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de caractériser la nature des granites étudiés et les processus de différenciation menant à deux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>systèmes distincts de minéralisations, l’un filonien à W-Sn et l’autre à disséminations de Ta-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Nb-Sn.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  Deux exemples de granites liés à des filons à wolframite et cassitérite se trouvent dans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la région de Tamanrasset (Nord du terrane de Laouni). Ce sont les coupoles de Hanana et de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Tin-Amzi. Elles sont constituées de granites  albitiques renfermant une topaze magmatique.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Hanana présente à l’affleurement un granite fin séparé de son encaissant par un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« stocksheider », il est recoupé à son sommet par une pegmatite filonienne. Tin-Amzi est une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coupole sub-affleurante, trois faciès y sont  décrits, deux granites emboîtés, l’un à phengite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lithinifère en profondeur, l’autre à protolithionite au sommet, ainsi qu’un microgranite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porphyrique en dyke recoupant l’encaissant.  Les micas enregistrent les épisodes de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l’évolution magmatique, magmatique-hydrothermale et de l’altération sub-solidus de ces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granites. Les minéraux accessoires qui sont essentiellement la columbo-tantalite, la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wolframoixiolite et wolframite portent les traces d’un rééquilibrage constant de cristaux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précoces avec des magmas et fluides tardifs. L’enrichissement en Tungstène se fait au cours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>du stade magmatique-hydrothermal. Les cassitérites des miaroles du microgranite de Tin-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>Amzi sont niobifères, elles seraient  de cristallisation précoce.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    Les autres granites étudiés, liés à une minéralisation disséminée à Ta-Nb-Sn,  forment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de petites coupoles limitées par des pegmatites. Il s’agit de Rechla dans le sud du terrane de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Laouni et d’Ebelekane dans le terrane d’Issalane-Assodé. Ils sont à albite abondante et topaze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et montrent la texture « snow-ball » indice d’une cristallisation simultanée des phases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lastRenderedPageBreak/>
        <w:t xml:space="preserve">minérales majeures. Elle est caractéristique de la plupart des granites à tantale dans le monde.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Les micas sont des Mn lépidolites à Rechla et des zinnwaldites à Ebelekane. Leur chimisme et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es substitutions mises en évidence montrent essentiellement une évolution magmatique. Les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minéraux accessoires, qui constituent la minéralisation tantalifère disséminée dans ces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granites, sont très zonés avec un cœur à composition de columbite- tantalite et une bordure de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wodginite. Ils forment une séquence magmatique dérivée d’un enrichissement en fluor des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magmas. La cassitérite tantalifère apparaît dans la pegmatite d’Ebelekane où elle précipite en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même temps que la wodginite alors qu’à Rechla, elle serait de cristallisation plus tardive avec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>de faibles teneurs en éléments traces.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    Tous les granites étudiés sont peralumineux et pourraient représenter des termes très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fractionnés d’une lignée calco-alcaline. Ils appartiennent tous à la classe des granites à métaux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rares pauvres en phosphore avec un rapport Nb/Ta&gt;1 pour ceux à W-Sn et Nb/Ta&lt;1 pour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ceux à Ta-Nb-Sn. Ils sont le produit d’une différenciation magmatique et d’une cristallisation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fractionnée subsolvus à partir d’un magma résiduel riche en éléments volatils (F, Li...). </w:t>
      </w:r>
    </w:p>
    <w:p w:rsidR="002B1C9F" w:rsidRPr="002B1C9F" w:rsidRDefault="002B1C9F" w:rsidP="002B1C9F">
      <w:pPr>
        <w:bidi w:val="0"/>
        <w:rPr>
          <w:lang w:val="fr-FR" w:bidi="ar-DZ"/>
        </w:rPr>
      </w:pPr>
      <w:r w:rsidRPr="002B1C9F">
        <w:rPr>
          <w:lang w:val="fr-FR" w:bidi="ar-DZ"/>
        </w:rPr>
        <w:t xml:space="preserve">e. </w:t>
      </w:r>
    </w:p>
    <w:p w:rsidR="00DA4F1A" w:rsidRPr="002B1C9F" w:rsidRDefault="00DA4F1A" w:rsidP="002B1C9F">
      <w:pPr>
        <w:bidi w:val="0"/>
        <w:rPr>
          <w:rFonts w:hint="cs"/>
          <w:lang w:val="fr-FR" w:bidi="ar-DZ"/>
        </w:rPr>
      </w:pPr>
    </w:p>
    <w:sectPr w:rsidR="00DA4F1A" w:rsidRPr="002B1C9F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B1C9F"/>
    <w:rsid w:val="002B1C9F"/>
    <w:rsid w:val="006D5754"/>
    <w:rsid w:val="00DA4F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4F1A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498</Words>
  <Characters>2844</Characters>
  <Application>Microsoft Office Word</Application>
  <DocSecurity>0</DocSecurity>
  <Lines>23</Lines>
  <Paragraphs>6</Paragraphs>
  <ScaleCrop>false</ScaleCrop>
  <Company/>
  <LinksUpToDate>false</LinksUpToDate>
  <CharactersWithSpaces>3336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2014-11-25T09:23:00Z</dcterms:created>
  <dcterms:modified xsi:type="dcterms:W3CDTF">2014-11-25T09:24:00Z</dcterms:modified>
</cp:coreProperties>
</file>