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19A" w:rsidRDefault="0021019A"/>
    <w:tbl>
      <w:tblPr>
        <w:tblStyle w:val="Grilledutableau"/>
        <w:tblW w:w="9810" w:type="dxa"/>
        <w:tblInd w:w="363" w:type="dxa"/>
        <w:tblLook w:val="04A0" w:firstRow="1" w:lastRow="0" w:firstColumn="1" w:lastColumn="0" w:noHBand="0" w:noVBand="1"/>
      </w:tblPr>
      <w:tblGrid>
        <w:gridCol w:w="9810"/>
      </w:tblGrid>
      <w:tr w:rsidR="0021019A" w:rsidRPr="008A39C2" w:rsidTr="006B5CD1">
        <w:trPr>
          <w:trHeight w:val="448"/>
        </w:trPr>
        <w:tc>
          <w:tcPr>
            <w:tcW w:w="9810" w:type="dxa"/>
          </w:tcPr>
          <w:p w:rsidR="0021019A" w:rsidRPr="008A39C2" w:rsidRDefault="0021019A" w:rsidP="006B5CD1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39C2">
              <w:rPr>
                <w:rFonts w:ascii="Times New Roman" w:hAnsi="Times New Roman" w:cs="Times New Roman"/>
                <w:b/>
                <w:sz w:val="24"/>
              </w:rPr>
              <w:t>Analyse Multi-Echelle des perturbations post ou/ pré-séismique</w:t>
            </w:r>
          </w:p>
        </w:tc>
      </w:tr>
    </w:tbl>
    <w:tbl>
      <w:tblPr>
        <w:tblStyle w:val="Grilledutableau"/>
        <w:tblpPr w:leftFromText="141" w:rightFromText="141" w:vertAnchor="text" w:horzAnchor="margin" w:tblpXSpec="center" w:tblpY="228"/>
        <w:tblW w:w="4678" w:type="dxa"/>
        <w:tblLook w:val="04A0" w:firstRow="1" w:lastRow="0" w:firstColumn="1" w:lastColumn="0" w:noHBand="0" w:noVBand="1"/>
      </w:tblPr>
      <w:tblGrid>
        <w:gridCol w:w="4678"/>
      </w:tblGrid>
      <w:tr w:rsidR="0021019A" w:rsidRPr="008A39C2" w:rsidTr="00BC0FFE">
        <w:tc>
          <w:tcPr>
            <w:tcW w:w="4678" w:type="dxa"/>
          </w:tcPr>
          <w:p w:rsidR="0021019A" w:rsidRPr="008A39C2" w:rsidRDefault="0021019A" w:rsidP="006B5CD1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39C2">
              <w:rPr>
                <w:rFonts w:ascii="Times New Roman" w:hAnsi="Times New Roman" w:cs="Times New Roman"/>
                <w:b/>
                <w:sz w:val="24"/>
              </w:rPr>
              <w:t>Présenté par : Abdelbasset BOULASSEL</w:t>
            </w:r>
          </w:p>
        </w:tc>
      </w:tr>
    </w:tbl>
    <w:p w:rsidR="0021019A" w:rsidRPr="008A39C2" w:rsidRDefault="0021019A" w:rsidP="006B5CD1">
      <w:pPr>
        <w:spacing w:after="0" w:line="600" w:lineRule="auto"/>
        <w:rPr>
          <w:rFonts w:ascii="Times New Roman" w:hAnsi="Times New Roman" w:cs="Times New Roman"/>
          <w:b/>
          <w:sz w:val="24"/>
        </w:rPr>
      </w:pPr>
    </w:p>
    <w:p w:rsidR="0021019A" w:rsidRDefault="0021019A" w:rsidP="0021019A">
      <w:pPr>
        <w:spacing w:after="0"/>
        <w:rPr>
          <w:rFonts w:ascii="Times New Roman" w:hAnsi="Times New Roman" w:cs="Times New Roman"/>
          <w:b/>
          <w:sz w:val="24"/>
        </w:rPr>
      </w:pPr>
    </w:p>
    <w:tbl>
      <w:tblPr>
        <w:tblStyle w:val="Grilledutableau"/>
        <w:tblW w:w="9810" w:type="dxa"/>
        <w:tblInd w:w="363" w:type="dxa"/>
        <w:tblLook w:val="04A0" w:firstRow="1" w:lastRow="0" w:firstColumn="1" w:lastColumn="0" w:noHBand="0" w:noVBand="1"/>
      </w:tblPr>
      <w:tblGrid>
        <w:gridCol w:w="9810"/>
      </w:tblGrid>
      <w:tr w:rsidR="0021019A" w:rsidRPr="008A39C2" w:rsidTr="006B5CD1">
        <w:trPr>
          <w:trHeight w:val="756"/>
        </w:trPr>
        <w:tc>
          <w:tcPr>
            <w:tcW w:w="9810" w:type="dxa"/>
          </w:tcPr>
          <w:p w:rsidR="0021019A" w:rsidRPr="008A39C2" w:rsidRDefault="0021019A" w:rsidP="00543218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8A39C2">
              <w:rPr>
                <w:rFonts w:ascii="Times New Roman" w:hAnsi="Times New Roman" w:cs="Times New Roman"/>
                <w:b/>
                <w:sz w:val="24"/>
              </w:rPr>
              <w:t>Faculté des Sciences de la Terre, de la Géographie et de l’Aménagement du Territoire</w:t>
            </w:r>
          </w:p>
          <w:p w:rsidR="0021019A" w:rsidRPr="008A39C2" w:rsidRDefault="0021019A" w:rsidP="0054321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39C2">
              <w:rPr>
                <w:rFonts w:ascii="Times New Roman" w:hAnsi="Times New Roman" w:cs="Times New Roman"/>
                <w:b/>
                <w:sz w:val="24"/>
              </w:rPr>
              <w:t>Département de Géophysique</w:t>
            </w:r>
          </w:p>
        </w:tc>
      </w:tr>
    </w:tbl>
    <w:p w:rsidR="0021019A" w:rsidRDefault="0021019A" w:rsidP="006B5CD1">
      <w:pPr>
        <w:spacing w:after="0" w:line="240" w:lineRule="auto"/>
        <w:rPr>
          <w:rFonts w:ascii="Times New Roman" w:hAnsi="Times New Roman" w:cs="Times New Roman"/>
          <w:sz w:val="24"/>
        </w:rPr>
      </w:pPr>
    </w:p>
    <w:tbl>
      <w:tblPr>
        <w:tblStyle w:val="Grilledutableau"/>
        <w:tblW w:w="9781" w:type="dxa"/>
        <w:tblInd w:w="392" w:type="dxa"/>
        <w:tblLook w:val="04A0" w:firstRow="1" w:lastRow="0" w:firstColumn="1" w:lastColumn="0" w:noHBand="0" w:noVBand="1"/>
      </w:tblPr>
      <w:tblGrid>
        <w:gridCol w:w="9781"/>
      </w:tblGrid>
      <w:tr w:rsidR="0021019A" w:rsidTr="00543218">
        <w:tc>
          <w:tcPr>
            <w:tcW w:w="9781" w:type="dxa"/>
          </w:tcPr>
          <w:p w:rsidR="0021019A" w:rsidRDefault="0021019A" w:rsidP="00543218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8A39C2">
              <w:rPr>
                <w:rFonts w:ascii="Times New Roman" w:hAnsi="Times New Roman" w:cs="Times New Roman"/>
                <w:b/>
                <w:sz w:val="24"/>
              </w:rPr>
              <w:t>Résumé </w:t>
            </w:r>
          </w:p>
          <w:p w:rsidR="004514B0" w:rsidRPr="008A39C2" w:rsidRDefault="004514B0" w:rsidP="00543218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:rsidR="001317EF" w:rsidRDefault="0021019A" w:rsidP="00BC0FFE">
            <w:pPr>
              <w:jc w:val="both"/>
              <w:rPr>
                <w:rFonts w:ascii="Times New Roman" w:hAnsi="Times New Roman" w:cs="Times New Roman"/>
                <w:sz w:val="24"/>
              </w:rPr>
            </w:pPr>
            <w:r w:rsidRPr="008D227B">
              <w:rPr>
                <w:rFonts w:ascii="Times New Roman" w:hAnsi="Times New Roman" w:cs="Times New Roman"/>
                <w:sz w:val="24"/>
              </w:rPr>
              <w:t>L</w:t>
            </w:r>
            <w:r>
              <w:rPr>
                <w:rFonts w:ascii="Times New Roman" w:hAnsi="Times New Roman" w:cs="Times New Roman"/>
                <w:sz w:val="24"/>
              </w:rPr>
              <w:t>’</w:t>
            </w:r>
            <w:r w:rsidRPr="008D227B">
              <w:rPr>
                <w:rFonts w:ascii="Times New Roman" w:hAnsi="Times New Roman" w:cs="Times New Roman"/>
                <w:sz w:val="24"/>
              </w:rPr>
              <w:t>analyse</w:t>
            </w:r>
            <w:r w:rsidR="00BC0FFE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8D227B">
              <w:rPr>
                <w:rFonts w:ascii="Times New Roman" w:hAnsi="Times New Roman" w:cs="Times New Roman"/>
                <w:sz w:val="24"/>
              </w:rPr>
              <w:t xml:space="preserve">des </w:t>
            </w:r>
            <w:r>
              <w:rPr>
                <w:rFonts w:ascii="Times New Roman" w:hAnsi="Times New Roman" w:cs="Times New Roman"/>
                <w:sz w:val="24"/>
              </w:rPr>
              <w:t xml:space="preserve">processus stochastiques offre </w:t>
            </w:r>
            <w:r w:rsidRPr="008D227B">
              <w:rPr>
                <w:rFonts w:ascii="Times New Roman" w:hAnsi="Times New Roman" w:cs="Times New Roman"/>
                <w:sz w:val="24"/>
              </w:rPr>
              <w:t>un ensemble d</w:t>
            </w:r>
            <w:r>
              <w:rPr>
                <w:rFonts w:ascii="Times New Roman" w:hAnsi="Times New Roman" w:cs="Times New Roman"/>
                <w:sz w:val="24"/>
              </w:rPr>
              <w:t>’</w:t>
            </w:r>
            <w:r w:rsidRPr="008D227B">
              <w:rPr>
                <w:rFonts w:ascii="Times New Roman" w:hAnsi="Times New Roman" w:cs="Times New Roman"/>
                <w:sz w:val="24"/>
              </w:rPr>
              <w:t xml:space="preserve">outils permettant de </w:t>
            </w:r>
            <w:r>
              <w:rPr>
                <w:rFonts w:ascii="Times New Roman" w:hAnsi="Times New Roman" w:cs="Times New Roman"/>
                <w:sz w:val="24"/>
              </w:rPr>
              <w:t>modéliser des perturbations Séismo-Ionosphériques afin de pouvoir é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</w:rPr>
              <w:t xml:space="preserve">ventuellement mettre en évidence </w:t>
            </w:r>
            <w:r w:rsidRPr="0029375A">
              <w:rPr>
                <w:rFonts w:ascii="Times New Roman" w:hAnsi="Times New Roman" w:cs="Times New Roman"/>
                <w:sz w:val="24"/>
              </w:rPr>
              <w:t>la structure de</w:t>
            </w:r>
            <w:r>
              <w:rPr>
                <w:rFonts w:ascii="Times New Roman" w:hAnsi="Times New Roman" w:cs="Times New Roman"/>
                <w:sz w:val="24"/>
              </w:rPr>
              <w:t xml:space="preserve"> dépendance statistique entre les variations ionosphériques </w:t>
            </w:r>
            <w:r w:rsidR="00BC0FFE">
              <w:rPr>
                <w:rFonts w:ascii="Times New Roman" w:hAnsi="Times New Roman" w:cs="Times New Roman"/>
                <w:sz w:val="24"/>
              </w:rPr>
              <w:t>et un séisme en préparation</w:t>
            </w:r>
            <w:r w:rsidR="001317EF">
              <w:rPr>
                <w:rFonts w:ascii="Times New Roman" w:hAnsi="Times New Roman" w:cs="Times New Roman"/>
                <w:sz w:val="24"/>
              </w:rPr>
              <w:t>.</w:t>
            </w:r>
            <w:r w:rsidR="00BC0FFE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1317EF">
              <w:rPr>
                <w:rFonts w:ascii="Times New Roman" w:hAnsi="Times New Roman" w:cs="Times New Roman"/>
                <w:sz w:val="24"/>
              </w:rPr>
              <w:t>L</w:t>
            </w:r>
            <w:r>
              <w:rPr>
                <w:rFonts w:ascii="Times New Roman" w:hAnsi="Times New Roman" w:cs="Times New Roman"/>
                <w:sz w:val="24"/>
              </w:rPr>
              <w:t xml:space="preserve">’objectif visé est </w:t>
            </w:r>
            <w:r w:rsidR="001317EF">
              <w:rPr>
                <w:rFonts w:ascii="Times New Roman" w:hAnsi="Times New Roman" w:cs="Times New Roman"/>
                <w:sz w:val="24"/>
              </w:rPr>
              <w:t xml:space="preserve">alors </w:t>
            </w:r>
            <w:r>
              <w:rPr>
                <w:rFonts w:ascii="Times New Roman" w:hAnsi="Times New Roman" w:cs="Times New Roman"/>
                <w:sz w:val="24"/>
              </w:rPr>
              <w:t xml:space="preserve">de caractériser et classifier  </w:t>
            </w:r>
            <w:r w:rsidR="00BC0FFE">
              <w:rPr>
                <w:rFonts w:ascii="Times New Roman" w:hAnsi="Times New Roman" w:cs="Times New Roman"/>
                <w:sz w:val="24"/>
              </w:rPr>
              <w:t>les</w:t>
            </w:r>
            <w:r>
              <w:rPr>
                <w:rFonts w:ascii="Times New Roman" w:hAnsi="Times New Roman" w:cs="Times New Roman"/>
                <w:sz w:val="24"/>
              </w:rPr>
              <w:t xml:space="preserve"> processus</w:t>
            </w:r>
            <w:r w:rsidR="00BC0FFE">
              <w:rPr>
                <w:rFonts w:ascii="Times New Roman" w:hAnsi="Times New Roman" w:cs="Times New Roman"/>
                <w:sz w:val="24"/>
              </w:rPr>
              <w:t xml:space="preserve"> mis en jeu</w:t>
            </w:r>
            <w:r w:rsidR="002C6F0B">
              <w:rPr>
                <w:rFonts w:ascii="Times New Roman" w:hAnsi="Times New Roman" w:cs="Times New Roman"/>
                <w:sz w:val="24"/>
              </w:rPr>
              <w:t xml:space="preserve">, à partir </w:t>
            </w:r>
            <w:r w:rsidR="002C6F0B" w:rsidRPr="001317EF">
              <w:rPr>
                <w:rFonts w:ascii="Times New Roman" w:hAnsi="Times New Roman" w:cs="Times New Roman"/>
                <w:sz w:val="24"/>
              </w:rPr>
              <w:t>des séries temporelles obtenues à partir de mesures effectuées par</w:t>
            </w:r>
            <w:r w:rsidR="002C6F0B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2C6F0B" w:rsidRPr="001317EF">
              <w:rPr>
                <w:rFonts w:ascii="Times New Roman" w:hAnsi="Times New Roman" w:cs="Times New Roman"/>
                <w:sz w:val="24"/>
              </w:rPr>
              <w:t>l’Instrument Analyseur de Plasma (IAP) et la sonde de Langmuir (ISL), enregistrées</w:t>
            </w:r>
            <w:r w:rsidR="002C6F0B">
              <w:rPr>
                <w:rFonts w:ascii="Times New Roman" w:hAnsi="Times New Roman" w:cs="Times New Roman"/>
                <w:sz w:val="24"/>
              </w:rPr>
              <w:t xml:space="preserve"> par le micro satellite Demeter </w:t>
            </w:r>
            <w:r w:rsidR="002C6F0B" w:rsidRPr="001317EF">
              <w:rPr>
                <w:rFonts w:ascii="Times New Roman" w:hAnsi="Times New Roman" w:cs="Times New Roman"/>
                <w:sz w:val="24"/>
              </w:rPr>
              <w:t xml:space="preserve"> au-dessus </w:t>
            </w:r>
            <w:r w:rsidR="002C6F0B">
              <w:rPr>
                <w:rFonts w:ascii="Times New Roman" w:hAnsi="Times New Roman" w:cs="Times New Roman"/>
                <w:sz w:val="24"/>
              </w:rPr>
              <w:t>de l’Italie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2C6F0B">
              <w:rPr>
                <w:rFonts w:ascii="Times New Roman" w:hAnsi="Times New Roman" w:cs="Times New Roman"/>
                <w:sz w:val="24"/>
              </w:rPr>
              <w:t>lors du séisme de l’Aquila en 2009.</w:t>
            </w:r>
          </w:p>
          <w:p w:rsidR="002C6F0B" w:rsidRDefault="002C6F0B" w:rsidP="00BC0FFE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1317EF" w:rsidRDefault="002C6F0B" w:rsidP="00BC0FFE">
            <w:pPr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Nous avons d’abord procédé à une Classification Hiérarchique Ascendante (CHA) des séries temporelles collectées par le satellite afin de montrer l’homogénéité de certains paramètres  physico- chimiques du plasma ionosphériques. Cette étape permet de réduire le nombre de paramètre à analyser. Les résultats montrent que les densités et les températures sont </w:t>
            </w:r>
            <w:r w:rsidRPr="004E67A5">
              <w:rPr>
                <w:rFonts w:ascii="Times New Roman" w:hAnsi="Times New Roman" w:cs="Times New Roman"/>
                <w:sz w:val="24"/>
                <w:szCs w:val="24"/>
              </w:rPr>
              <w:t>les plus homogènes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pour les deux sondes.</w:t>
            </w:r>
          </w:p>
          <w:p w:rsidR="002C6F0B" w:rsidRDefault="002C6F0B" w:rsidP="001317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</w:rPr>
            </w:pPr>
          </w:p>
          <w:p w:rsidR="001317EF" w:rsidRDefault="001317EF" w:rsidP="001317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</w:rPr>
            </w:pPr>
            <w:r w:rsidRPr="001317EF">
              <w:rPr>
                <w:rFonts w:ascii="Times New Roman" w:hAnsi="Times New Roman" w:cs="Times New Roman"/>
                <w:sz w:val="24"/>
              </w:rPr>
              <w:t xml:space="preserve">L’analyse spectrale par Transformée de Fourier </w:t>
            </w:r>
            <w:r w:rsidR="00833233">
              <w:rPr>
                <w:rFonts w:ascii="Times New Roman" w:hAnsi="Times New Roman" w:cs="Times New Roman"/>
                <w:sz w:val="24"/>
              </w:rPr>
              <w:t xml:space="preserve"> de </w:t>
            </w:r>
            <w:r w:rsidRPr="001317EF">
              <w:rPr>
                <w:rFonts w:ascii="Times New Roman" w:hAnsi="Times New Roman" w:cs="Times New Roman"/>
                <w:sz w:val="24"/>
              </w:rPr>
              <w:t>tous les signaux séismo-ionosphériques</w:t>
            </w:r>
            <w:r w:rsidR="00833233">
              <w:rPr>
                <w:rFonts w:ascii="Times New Roman" w:hAnsi="Times New Roman" w:cs="Times New Roman"/>
                <w:sz w:val="24"/>
              </w:rPr>
              <w:t xml:space="preserve"> sélectionnés </w:t>
            </w:r>
            <w:r w:rsidRPr="001317EF">
              <w:rPr>
                <w:rFonts w:ascii="Times New Roman" w:hAnsi="Times New Roman" w:cs="Times New Roman"/>
                <w:sz w:val="24"/>
              </w:rPr>
              <w:t xml:space="preserve"> présentent des spectres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1317EF">
              <w:rPr>
                <w:rFonts w:ascii="Times New Roman" w:hAnsi="Times New Roman" w:cs="Times New Roman"/>
                <w:sz w:val="24"/>
              </w:rPr>
              <w:t>en 1/f</w:t>
            </w:r>
            <w:r w:rsidRPr="00833233">
              <w:rPr>
                <w:rFonts w:ascii="Times New Roman" w:hAnsi="Times New Roman" w:cs="Times New Roman"/>
                <w:sz w:val="24"/>
                <w:vertAlign w:val="superscript"/>
              </w:rPr>
              <w:t>β</w:t>
            </w:r>
            <w:r w:rsidRPr="001317EF">
              <w:rPr>
                <w:rFonts w:ascii="Times New Roman" w:hAnsi="Times New Roman" w:cs="Times New Roman"/>
                <w:sz w:val="24"/>
              </w:rPr>
              <w:t>, caractéristiques des processus fractals auto affines</w:t>
            </w:r>
            <w:r w:rsidR="00833233">
              <w:rPr>
                <w:rFonts w:ascii="Times New Roman" w:hAnsi="Times New Roman" w:cs="Times New Roman"/>
                <w:sz w:val="24"/>
              </w:rPr>
              <w:t xml:space="preserve">. </w:t>
            </w:r>
          </w:p>
          <w:p w:rsidR="00833233" w:rsidRDefault="00833233" w:rsidP="00833233">
            <w:pPr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Les</w:t>
            </w:r>
            <w:r w:rsidRPr="004E67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exposants spectraux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4E67A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β</w:t>
            </w:r>
            <w:r w:rsidRPr="004E67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variant généralement dans l’intervalle [1, 3]</w:t>
            </w:r>
            <w:r w:rsidRPr="004E67A5">
              <w:rPr>
                <w:rFonts w:ascii="Times New Roman" w:hAnsi="Times New Roman" w:cs="Times New Roman"/>
                <w:sz w:val="24"/>
                <w:szCs w:val="24"/>
              </w:rPr>
              <w:t xml:space="preserve"> classe ces signaux comme des mouvements browniens fractionnaires</w:t>
            </w:r>
          </w:p>
          <w:p w:rsidR="00833233" w:rsidRDefault="00833233" w:rsidP="00833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3CD6" w:rsidRPr="004514B0" w:rsidRDefault="00833CD6" w:rsidP="00833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L’application de la technique </w:t>
            </w:r>
            <w:r w:rsidRPr="0029375A">
              <w:rPr>
                <w:rFonts w:ascii="Times New Roman" w:hAnsi="Times New Roman" w:cs="Times New Roman"/>
                <w:sz w:val="24"/>
              </w:rPr>
              <w:t>de l’analyse des étendues normalisées  (R/S)</w:t>
            </w:r>
            <w:r w:rsidRPr="004E67A5">
              <w:rPr>
                <w:rFonts w:ascii="Times New Roman" w:hAnsi="Times New Roman" w:cs="Times New Roman"/>
                <w:sz w:val="24"/>
                <w:szCs w:val="24"/>
              </w:rPr>
              <w:t xml:space="preserve"> manifeste la présence d’une mémoire longue et d’un mouvement persistant </w:t>
            </w:r>
            <w:r w:rsidRPr="004E67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qui nous a permis d’ouvrir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une piste vers </w:t>
            </w:r>
            <w:r w:rsidRPr="004E67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 modélisation prédictive à long terme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</w:p>
          <w:p w:rsidR="004514B0" w:rsidRDefault="00833CD6" w:rsidP="004514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Enfin, l</w:t>
            </w:r>
            <w:r w:rsidRPr="00341320">
              <w:rPr>
                <w:rFonts w:ascii="Times New Roman" w:hAnsi="Times New Roman" w:cs="Times New Roman"/>
                <w:sz w:val="24"/>
                <w:szCs w:val="24"/>
              </w:rPr>
              <w:t>’étude prévisionnelle</w:t>
            </w:r>
            <w:r w:rsidR="004514B0">
              <w:rPr>
                <w:rFonts w:ascii="Times New Roman" w:hAnsi="Times New Roman" w:cs="Times New Roman"/>
                <w:sz w:val="24"/>
                <w:szCs w:val="24"/>
              </w:rPr>
              <w:t xml:space="preserve"> effectuée à partir des méthodes </w:t>
            </w:r>
            <w:r w:rsidR="004514B0" w:rsidRPr="004514B0">
              <w:rPr>
                <w:rFonts w:ascii="Times New Roman" w:hAnsi="Times New Roman" w:cs="Times New Roman"/>
                <w:sz w:val="24"/>
                <w:szCs w:val="24"/>
              </w:rPr>
              <w:t>de Box et Jenkins, lissage exponentiel, ARFIMA, et l’approche ARCH / GARCH</w:t>
            </w:r>
            <w:r w:rsidR="004514B0">
              <w:rPr>
                <w:rFonts w:ascii="Times New Roman" w:hAnsi="Times New Roman" w:cs="Times New Roman"/>
                <w:sz w:val="24"/>
                <w:szCs w:val="24"/>
              </w:rPr>
              <w:t xml:space="preserve"> montre</w:t>
            </w:r>
            <w:r w:rsidR="004514B0" w:rsidRPr="00341320">
              <w:rPr>
                <w:rFonts w:ascii="Times New Roman" w:hAnsi="Times New Roman" w:cs="Times New Roman"/>
                <w:sz w:val="24"/>
                <w:szCs w:val="24"/>
              </w:rPr>
              <w:t xml:space="preserve"> que les trajectoires de nos paramètres physiques peuvent être modélisées de manière adéquate comprenant une seule différentiation (d=1</w:t>
            </w:r>
            <w:r w:rsidR="004514B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4514B0" w:rsidRPr="003413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514B0">
              <w:rPr>
                <w:rFonts w:ascii="Times New Roman" w:hAnsi="Times New Roman" w:cs="Times New Roman"/>
                <w:sz w:val="24"/>
                <w:szCs w:val="24"/>
              </w:rPr>
              <w:t xml:space="preserve">et </w:t>
            </w:r>
            <w:r w:rsidR="004514B0" w:rsidRPr="00341320">
              <w:rPr>
                <w:rFonts w:ascii="Times New Roman" w:hAnsi="Times New Roman" w:cs="Times New Roman"/>
                <w:sz w:val="24"/>
                <w:szCs w:val="24"/>
              </w:rPr>
              <w:t>suivent la même approche prédictive.</w:t>
            </w:r>
          </w:p>
          <w:p w:rsidR="004514B0" w:rsidRDefault="004514B0" w:rsidP="004514B0">
            <w:pPr>
              <w:jc w:val="both"/>
              <w:rPr>
                <w:rFonts w:ascii="Times New Roman" w:hAnsi="Times New Roman" w:cs="Times New Roman"/>
                <w:sz w:val="24"/>
              </w:rPr>
            </w:pPr>
            <w:r w:rsidRPr="00341320">
              <w:rPr>
                <w:rFonts w:ascii="Times New Roman" w:hAnsi="Times New Roman" w:cs="Times New Roman"/>
                <w:sz w:val="24"/>
              </w:rPr>
              <w:t xml:space="preserve">A cet effet nous pouvons conclure qu’il </w:t>
            </w:r>
            <w:r>
              <w:rPr>
                <w:rFonts w:ascii="Times New Roman" w:hAnsi="Times New Roman" w:cs="Times New Roman"/>
                <w:sz w:val="24"/>
              </w:rPr>
              <w:t>suffit de choisir un seul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paramètre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 xml:space="preserve">représentatif pour chaque sonde. 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N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os analyses </w:t>
            </w:r>
            <w:r>
              <w:rPr>
                <w:rFonts w:ascii="Times New Roman" w:hAnsi="Times New Roman" w:cs="Times New Roman"/>
                <w:sz w:val="24"/>
              </w:rPr>
              <w:t xml:space="preserve">confirment 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que</w:t>
            </w:r>
            <w:r>
              <w:rPr>
                <w:rFonts w:ascii="Times New Roman" w:hAnsi="Times New Roman" w:cs="Times New Roman"/>
                <w:sz w:val="24"/>
              </w:rPr>
              <w:t xml:space="preserve"> le choix 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des</w:t>
            </w:r>
            <w:r w:rsidRPr="00341320">
              <w:rPr>
                <w:rFonts w:ascii="Times New Roman" w:hAnsi="Times New Roman" w:cs="Times New Roman"/>
                <w:sz w:val="24"/>
              </w:rPr>
              <w:t xml:space="preserve"> densités </w:t>
            </w:r>
            <w:r>
              <w:rPr>
                <w:rFonts w:ascii="Times New Roman" w:hAnsi="Times New Roman" w:cs="Times New Roman"/>
                <w:sz w:val="24"/>
              </w:rPr>
              <w:t xml:space="preserve">est le plus adapté </w:t>
            </w:r>
            <w:r w:rsidRPr="00341320">
              <w:rPr>
                <w:rFonts w:ascii="Times New Roman" w:hAnsi="Times New Roman" w:cs="Times New Roman"/>
                <w:sz w:val="24"/>
              </w:rPr>
              <w:t>pour les deux sondes (IAP, ISL).</w:t>
            </w:r>
          </w:p>
          <w:p w:rsidR="004514B0" w:rsidRDefault="004514B0" w:rsidP="004514B0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1019A" w:rsidRDefault="00833CD6" w:rsidP="004514B0">
            <w:pPr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4514B0">
              <w:rPr>
                <w:rFonts w:ascii="Times New Roman" w:hAnsi="Times New Roman" w:cs="Times New Roman"/>
                <w:sz w:val="24"/>
              </w:rPr>
              <w:t xml:space="preserve">Par conséquent, </w:t>
            </w:r>
            <w:r w:rsidR="004514B0">
              <w:rPr>
                <w:rFonts w:ascii="Times New Roman" w:hAnsi="Times New Roman" w:cs="Times New Roman"/>
                <w:sz w:val="24"/>
              </w:rPr>
              <w:t xml:space="preserve">les techniques statistiques </w:t>
            </w:r>
            <w:r w:rsidRPr="004514B0">
              <w:rPr>
                <w:rFonts w:ascii="Times New Roman" w:hAnsi="Times New Roman" w:cs="Times New Roman"/>
                <w:sz w:val="24"/>
              </w:rPr>
              <w:t>proposée</w:t>
            </w:r>
            <w:r w:rsidR="004514B0">
              <w:rPr>
                <w:rFonts w:ascii="Times New Roman" w:hAnsi="Times New Roman" w:cs="Times New Roman"/>
                <w:sz w:val="24"/>
              </w:rPr>
              <w:t>s</w:t>
            </w:r>
            <w:r w:rsidRPr="004514B0">
              <w:rPr>
                <w:rFonts w:ascii="Times New Roman" w:hAnsi="Times New Roman" w:cs="Times New Roman"/>
                <w:sz w:val="24"/>
              </w:rPr>
              <w:t>, constitue</w:t>
            </w:r>
            <w:r w:rsidR="004514B0">
              <w:rPr>
                <w:rFonts w:ascii="Times New Roman" w:hAnsi="Times New Roman" w:cs="Times New Roman"/>
                <w:sz w:val="24"/>
              </w:rPr>
              <w:t>nt</w:t>
            </w:r>
            <w:r w:rsidRPr="004514B0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4514B0">
              <w:rPr>
                <w:rFonts w:ascii="Times New Roman" w:hAnsi="Times New Roman" w:cs="Times New Roman"/>
                <w:sz w:val="24"/>
              </w:rPr>
              <w:t>une démarche</w:t>
            </w:r>
            <w:r w:rsidR="004514B0" w:rsidRPr="004514B0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4514B0">
              <w:rPr>
                <w:rFonts w:ascii="Times New Roman" w:hAnsi="Times New Roman" w:cs="Times New Roman"/>
                <w:sz w:val="24"/>
              </w:rPr>
              <w:t>pui</w:t>
            </w:r>
            <w:r w:rsidR="004514B0">
              <w:rPr>
                <w:rFonts w:ascii="Times New Roman" w:hAnsi="Times New Roman" w:cs="Times New Roman"/>
                <w:sz w:val="24"/>
              </w:rPr>
              <w:t>s</w:t>
            </w:r>
            <w:r w:rsidRPr="004514B0">
              <w:rPr>
                <w:rFonts w:ascii="Times New Roman" w:hAnsi="Times New Roman" w:cs="Times New Roman"/>
                <w:sz w:val="24"/>
              </w:rPr>
              <w:t>sant</w:t>
            </w:r>
            <w:r w:rsidR="004514B0">
              <w:rPr>
                <w:rFonts w:ascii="Times New Roman" w:hAnsi="Times New Roman" w:cs="Times New Roman"/>
                <w:sz w:val="24"/>
              </w:rPr>
              <w:t>e</w:t>
            </w:r>
            <w:r w:rsidRPr="004514B0">
              <w:rPr>
                <w:rFonts w:ascii="Times New Roman" w:hAnsi="Times New Roman" w:cs="Times New Roman"/>
                <w:sz w:val="24"/>
              </w:rPr>
              <w:t xml:space="preserve"> d’analyse des perturbations </w:t>
            </w:r>
            <w:r w:rsidR="004514B0">
              <w:rPr>
                <w:rFonts w:ascii="Times New Roman" w:hAnsi="Times New Roman" w:cs="Times New Roman"/>
                <w:sz w:val="24"/>
              </w:rPr>
              <w:t>s</w:t>
            </w:r>
            <w:r w:rsidRPr="004514B0">
              <w:rPr>
                <w:rFonts w:ascii="Times New Roman" w:hAnsi="Times New Roman" w:cs="Times New Roman"/>
                <w:sz w:val="24"/>
              </w:rPr>
              <w:t>éismo-</w:t>
            </w:r>
            <w:r w:rsidR="004514B0">
              <w:rPr>
                <w:rFonts w:ascii="Times New Roman" w:hAnsi="Times New Roman" w:cs="Times New Roman"/>
                <w:sz w:val="24"/>
              </w:rPr>
              <w:t>i</w:t>
            </w:r>
            <w:r w:rsidRPr="004514B0">
              <w:rPr>
                <w:rFonts w:ascii="Times New Roman" w:hAnsi="Times New Roman" w:cs="Times New Roman"/>
                <w:sz w:val="24"/>
              </w:rPr>
              <w:t>onosphériques</w:t>
            </w:r>
            <w:r w:rsidR="004514B0">
              <w:rPr>
                <w:rFonts w:ascii="Times New Roman" w:hAnsi="Times New Roman" w:cs="Times New Roman"/>
                <w:sz w:val="24"/>
              </w:rPr>
              <w:t xml:space="preserve"> permettant d’établir des modèles prévisionnels à court terme.</w:t>
            </w:r>
          </w:p>
          <w:p w:rsidR="004514B0" w:rsidRDefault="004514B0" w:rsidP="004514B0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21019A" w:rsidRDefault="0021019A" w:rsidP="006B5CD1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21019A" w:rsidRDefault="0021019A" w:rsidP="0021019A">
      <w:pPr>
        <w:spacing w:before="240" w:after="0"/>
        <w:ind w:left="283"/>
        <w:rPr>
          <w:rFonts w:ascii="Times New Roman" w:hAnsi="Times New Roman" w:cs="Times New Roman"/>
          <w:sz w:val="24"/>
        </w:rPr>
      </w:pPr>
      <w:r w:rsidRPr="008A39C2">
        <w:rPr>
          <w:rFonts w:ascii="Times New Roman" w:hAnsi="Times New Roman" w:cs="Times New Roman"/>
          <w:b/>
          <w:sz w:val="24"/>
        </w:rPr>
        <w:t>Mots clés </w:t>
      </w:r>
      <w:r w:rsidR="004514B0" w:rsidRPr="008A39C2">
        <w:rPr>
          <w:rFonts w:ascii="Times New Roman" w:hAnsi="Times New Roman" w:cs="Times New Roman"/>
          <w:b/>
          <w:sz w:val="24"/>
        </w:rPr>
        <w:t>:</w:t>
      </w:r>
      <w:r w:rsidR="004514B0">
        <w:rPr>
          <w:rFonts w:ascii="Times New Roman" w:hAnsi="Times New Roman" w:cs="Times New Roman"/>
          <w:sz w:val="24"/>
        </w:rPr>
        <w:t xml:space="preserve"> Ionosphère</w:t>
      </w:r>
      <w:r>
        <w:rPr>
          <w:rFonts w:ascii="Times New Roman" w:hAnsi="Times New Roman" w:cs="Times New Roman"/>
          <w:sz w:val="24"/>
        </w:rPr>
        <w:t>,</w:t>
      </w:r>
      <w:r w:rsidR="00235201">
        <w:rPr>
          <w:rFonts w:ascii="Times New Roman" w:hAnsi="Times New Roman" w:cs="Times New Roman"/>
          <w:sz w:val="24"/>
        </w:rPr>
        <w:t xml:space="preserve"> séisme,</w:t>
      </w:r>
      <w:r>
        <w:rPr>
          <w:rFonts w:ascii="Times New Roman" w:hAnsi="Times New Roman" w:cs="Times New Roman"/>
          <w:sz w:val="24"/>
        </w:rPr>
        <w:t xml:space="preserve"> DEMETER,  </w:t>
      </w:r>
      <w:r w:rsidR="00235201">
        <w:rPr>
          <w:rFonts w:ascii="Times New Roman" w:hAnsi="Times New Roman" w:cs="Times New Roman"/>
          <w:sz w:val="24"/>
        </w:rPr>
        <w:t>spectre</w:t>
      </w:r>
      <w:r w:rsidRPr="00E702C3">
        <w:rPr>
          <w:rFonts w:ascii="Times New Roman" w:hAnsi="Times New Roman" w:cs="Times New Roman"/>
          <w:sz w:val="24"/>
        </w:rPr>
        <w:t>,</w:t>
      </w:r>
      <w:r w:rsidR="004514B0">
        <w:rPr>
          <w:rFonts w:ascii="Times New Roman" w:hAnsi="Times New Roman" w:cs="Times New Roman"/>
          <w:sz w:val="24"/>
        </w:rPr>
        <w:t xml:space="preserve"> statistique.</w:t>
      </w:r>
    </w:p>
    <w:p w:rsidR="0021019A" w:rsidRDefault="009A4691" w:rsidP="0021019A">
      <w:pPr>
        <w:spacing w:before="120" w:after="240"/>
        <w:ind w:left="283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Mémoire de Magister</w:t>
      </w:r>
      <w:r w:rsidR="0021019A" w:rsidRPr="008A39C2">
        <w:rPr>
          <w:rFonts w:ascii="Times New Roman" w:hAnsi="Times New Roman" w:cs="Times New Roman"/>
          <w:b/>
          <w:sz w:val="24"/>
        </w:rPr>
        <w:t>.</w:t>
      </w:r>
    </w:p>
    <w:p w:rsidR="007C595E" w:rsidRDefault="0021019A" w:rsidP="0021019A">
      <w:pPr>
        <w:spacing w:after="0"/>
        <w:ind w:left="283"/>
      </w:pPr>
      <w:r w:rsidRPr="008A39C2">
        <w:rPr>
          <w:rFonts w:ascii="Times New Roman" w:hAnsi="Times New Roman" w:cs="Times New Roman"/>
          <w:b/>
          <w:sz w:val="24"/>
        </w:rPr>
        <w:t>Promotrice :</w:t>
      </w:r>
      <w:r>
        <w:rPr>
          <w:rFonts w:ascii="Times New Roman" w:hAnsi="Times New Roman" w:cs="Times New Roman"/>
          <w:sz w:val="24"/>
        </w:rPr>
        <w:t xml:space="preserve"> Professeur Naima Zaourar, FSTGAT-USTHB, Département de Géophysique. </w:t>
      </w:r>
    </w:p>
    <w:sectPr w:rsidR="007C595E" w:rsidSect="0021019A">
      <w:pgSz w:w="11906" w:h="16838"/>
      <w:pgMar w:top="720" w:right="720" w:bottom="720" w:left="720" w:header="85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6F0" w:rsidRDefault="00B116F0" w:rsidP="0021019A">
      <w:pPr>
        <w:spacing w:after="0" w:line="240" w:lineRule="auto"/>
      </w:pPr>
      <w:r>
        <w:separator/>
      </w:r>
    </w:p>
  </w:endnote>
  <w:endnote w:type="continuationSeparator" w:id="0">
    <w:p w:rsidR="00B116F0" w:rsidRDefault="00B116F0" w:rsidP="002101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6F0" w:rsidRDefault="00B116F0" w:rsidP="0021019A">
      <w:pPr>
        <w:spacing w:after="0" w:line="240" w:lineRule="auto"/>
      </w:pPr>
      <w:r>
        <w:separator/>
      </w:r>
    </w:p>
  </w:footnote>
  <w:footnote w:type="continuationSeparator" w:id="0">
    <w:p w:rsidR="00B116F0" w:rsidRDefault="00B116F0" w:rsidP="002101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B5696"/>
    <w:rsid w:val="000B5696"/>
    <w:rsid w:val="001317EF"/>
    <w:rsid w:val="0021019A"/>
    <w:rsid w:val="00235201"/>
    <w:rsid w:val="002C6F0B"/>
    <w:rsid w:val="004514B0"/>
    <w:rsid w:val="004769CB"/>
    <w:rsid w:val="00634B07"/>
    <w:rsid w:val="00644AB1"/>
    <w:rsid w:val="006B5CD1"/>
    <w:rsid w:val="00712F7B"/>
    <w:rsid w:val="00713FF1"/>
    <w:rsid w:val="007C595E"/>
    <w:rsid w:val="00833233"/>
    <w:rsid w:val="00833CD6"/>
    <w:rsid w:val="008632C2"/>
    <w:rsid w:val="008936D4"/>
    <w:rsid w:val="008C6B85"/>
    <w:rsid w:val="0095262A"/>
    <w:rsid w:val="0099525C"/>
    <w:rsid w:val="009A4691"/>
    <w:rsid w:val="00AD57C8"/>
    <w:rsid w:val="00B116F0"/>
    <w:rsid w:val="00B80B0E"/>
    <w:rsid w:val="00BA4B5C"/>
    <w:rsid w:val="00BC0FFE"/>
    <w:rsid w:val="00BD6E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19A"/>
  </w:style>
  <w:style w:type="paragraph" w:styleId="Titre1">
    <w:name w:val="heading 1"/>
    <w:basedOn w:val="Normal"/>
    <w:next w:val="Normal"/>
    <w:link w:val="Titre1Car"/>
    <w:uiPriority w:val="9"/>
    <w:qFormat/>
    <w:rsid w:val="002101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101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36">
    <w:name w:val="Font Style336"/>
    <w:basedOn w:val="Policepardfaut"/>
    <w:uiPriority w:val="99"/>
    <w:rsid w:val="0021019A"/>
    <w:rPr>
      <w:rFonts w:ascii="Century Schoolbook" w:hAnsi="Century Schoolbook" w:cs="Century Schoolbook"/>
      <w:color w:val="000000"/>
      <w:sz w:val="20"/>
      <w:szCs w:val="20"/>
      <w:lang w:bidi="ar-SA"/>
    </w:rPr>
  </w:style>
  <w:style w:type="character" w:styleId="Lienhypertexte">
    <w:name w:val="Hyperlink"/>
    <w:basedOn w:val="Policepardfaut"/>
    <w:uiPriority w:val="99"/>
    <w:rsid w:val="0021019A"/>
    <w:rPr>
      <w:color w:val="0000FF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21019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21019A"/>
    <w:pPr>
      <w:keepNext w:val="0"/>
      <w:keepLines w:val="0"/>
      <w:spacing w:before="0" w:after="120" w:line="360" w:lineRule="auto"/>
      <w:ind w:left="397"/>
      <w:contextualSpacing/>
      <w:outlineLvl w:val="9"/>
    </w:pPr>
    <w:rPr>
      <w:rFonts w:ascii="Times New Roman" w:hAnsi="Times New Roman" w:cs="Times New Roman"/>
      <w:color w:val="auto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2101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1019A"/>
  </w:style>
  <w:style w:type="paragraph" w:styleId="Pieddepage">
    <w:name w:val="footer"/>
    <w:basedOn w:val="Normal"/>
    <w:link w:val="PieddepageCar"/>
    <w:uiPriority w:val="99"/>
    <w:unhideWhenUsed/>
    <w:rsid w:val="002101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1019A"/>
  </w:style>
  <w:style w:type="paragraph" w:styleId="TM1">
    <w:name w:val="toc 1"/>
    <w:basedOn w:val="Normal"/>
    <w:next w:val="Normal"/>
    <w:autoRedefine/>
    <w:uiPriority w:val="39"/>
    <w:semiHidden/>
    <w:unhideWhenUsed/>
    <w:rsid w:val="007C595E"/>
    <w:pPr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rsid w:val="007C595E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semiHidden/>
    <w:unhideWhenUsed/>
    <w:rsid w:val="007C595E"/>
    <w:pPr>
      <w:spacing w:after="100"/>
      <w:ind w:left="44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5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59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19A"/>
  </w:style>
  <w:style w:type="paragraph" w:styleId="Titre1">
    <w:name w:val="heading 1"/>
    <w:basedOn w:val="Normal"/>
    <w:next w:val="Normal"/>
    <w:link w:val="Titre1Car"/>
    <w:uiPriority w:val="9"/>
    <w:qFormat/>
    <w:rsid w:val="002101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101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36">
    <w:name w:val="Font Style336"/>
    <w:basedOn w:val="Policepardfaut"/>
    <w:uiPriority w:val="99"/>
    <w:rsid w:val="0021019A"/>
    <w:rPr>
      <w:rFonts w:ascii="Century Schoolbook" w:hAnsi="Century Schoolbook" w:cs="Century Schoolbook"/>
      <w:color w:val="000000"/>
      <w:sz w:val="20"/>
      <w:szCs w:val="20"/>
      <w:lang w:bidi="ar-SA"/>
    </w:rPr>
  </w:style>
  <w:style w:type="character" w:styleId="Lienhypertexte">
    <w:name w:val="Hyperlink"/>
    <w:basedOn w:val="Policepardfaut"/>
    <w:uiPriority w:val="99"/>
    <w:rsid w:val="0021019A"/>
    <w:rPr>
      <w:color w:val="0000FF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21019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21019A"/>
    <w:pPr>
      <w:keepNext w:val="0"/>
      <w:keepLines w:val="0"/>
      <w:spacing w:before="0" w:after="120" w:line="360" w:lineRule="auto"/>
      <w:ind w:left="397"/>
      <w:contextualSpacing/>
      <w:outlineLvl w:val="9"/>
    </w:pPr>
    <w:rPr>
      <w:rFonts w:ascii="Times New Roman" w:hAnsi="Times New Roman" w:cs="Times New Roman"/>
      <w:color w:val="auto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2101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1019A"/>
  </w:style>
  <w:style w:type="paragraph" w:styleId="Pieddepage">
    <w:name w:val="footer"/>
    <w:basedOn w:val="Normal"/>
    <w:link w:val="PieddepageCar"/>
    <w:uiPriority w:val="99"/>
    <w:unhideWhenUsed/>
    <w:rsid w:val="002101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1019A"/>
  </w:style>
  <w:style w:type="paragraph" w:styleId="TM1">
    <w:name w:val="toc 1"/>
    <w:basedOn w:val="Normal"/>
    <w:next w:val="Normal"/>
    <w:autoRedefine/>
    <w:uiPriority w:val="39"/>
    <w:semiHidden/>
    <w:unhideWhenUsed/>
    <w:rsid w:val="007C595E"/>
    <w:pPr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rsid w:val="007C595E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semiHidden/>
    <w:unhideWhenUsed/>
    <w:rsid w:val="007C595E"/>
    <w:pPr>
      <w:spacing w:after="100"/>
      <w:ind w:left="44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5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59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417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</dc:creator>
  <cp:lastModifiedBy>Mohamed</cp:lastModifiedBy>
  <cp:revision>3</cp:revision>
  <cp:lastPrinted>2012-05-16T16:18:00Z</cp:lastPrinted>
  <dcterms:created xsi:type="dcterms:W3CDTF">2012-05-16T12:50:00Z</dcterms:created>
  <dcterms:modified xsi:type="dcterms:W3CDTF">2012-05-16T16:20:00Z</dcterms:modified>
</cp:coreProperties>
</file>