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294" w:rsidRPr="008F0294" w:rsidRDefault="008F0294" w:rsidP="008F0294">
      <w:pPr>
        <w:bidi w:val="0"/>
        <w:rPr>
          <w:lang w:val="fr-FR" w:bidi="ar-DZ"/>
        </w:rPr>
      </w:pPr>
      <w:r w:rsidRPr="008F0294">
        <w:rPr>
          <w:lang w:val="fr-FR" w:bidi="ar-DZ"/>
        </w:rPr>
        <w:t>Les matériaux hybrides associant des sous réseaux organiques et inorganiques possèdent des propriétés remarquables induites par les caractéristiques structurales dues au type d'assemblages et aux diverses dimensionnalités.</w:t>
      </w:r>
    </w:p>
    <w:p w:rsidR="008F0294" w:rsidRPr="008F0294" w:rsidRDefault="008F0294" w:rsidP="008F0294">
      <w:pPr>
        <w:bidi w:val="0"/>
        <w:rPr>
          <w:lang w:val="fr-FR" w:bidi="ar-DZ"/>
        </w:rPr>
      </w:pPr>
      <w:r w:rsidRPr="008F0294">
        <w:rPr>
          <w:lang w:val="fr-FR" w:bidi="ar-DZ"/>
        </w:rPr>
        <w:t xml:space="preserve">Le défi majeur, actuellement, est l'élaboration de complexes supramoléculaires construits à partir de blocs unitaires ou nanomètres dont l'assemblage, contrôlé lors de la synthèse, peut mener à des matériaux multifonctionnels. Parmi ceux-ci, dans les complexes à base de </w:t>
      </w:r>
      <w:proofErr w:type="spellStart"/>
      <w:r w:rsidRPr="008F0294">
        <w:rPr>
          <w:lang w:val="fr-FR" w:bidi="ar-DZ"/>
        </w:rPr>
        <w:t>dicarboxylates</w:t>
      </w:r>
      <w:proofErr w:type="spellEnd"/>
      <w:r w:rsidRPr="008F0294">
        <w:rPr>
          <w:lang w:val="fr-FR" w:bidi="ar-DZ"/>
        </w:rPr>
        <w:t xml:space="preserve">, le ligand oxalate est un candidat de choix, par ses propriétés </w:t>
      </w:r>
      <w:proofErr w:type="spellStart"/>
      <w:r w:rsidRPr="008F0294">
        <w:rPr>
          <w:lang w:val="fr-FR" w:bidi="ar-DZ"/>
        </w:rPr>
        <w:t>chélatantes</w:t>
      </w:r>
      <w:proofErr w:type="spellEnd"/>
      <w:r w:rsidRPr="008F0294">
        <w:rPr>
          <w:lang w:val="fr-FR" w:bidi="ar-DZ"/>
        </w:rPr>
        <w:t xml:space="preserve">, </w:t>
      </w:r>
      <w:proofErr w:type="spellStart"/>
      <w:r w:rsidRPr="008F0294">
        <w:rPr>
          <w:lang w:val="fr-FR" w:bidi="ar-DZ"/>
        </w:rPr>
        <w:t>pontantes</w:t>
      </w:r>
      <w:proofErr w:type="spellEnd"/>
      <w:r w:rsidRPr="008F0294">
        <w:rPr>
          <w:lang w:val="fr-FR" w:bidi="ar-DZ"/>
        </w:rPr>
        <w:t>, et sa relative flexibilité.</w:t>
      </w:r>
    </w:p>
    <w:p w:rsidR="008F0294" w:rsidRPr="008F0294" w:rsidRDefault="008F0294" w:rsidP="008F0294">
      <w:pPr>
        <w:bidi w:val="0"/>
        <w:rPr>
          <w:lang w:val="fr-FR" w:bidi="ar-DZ"/>
        </w:rPr>
      </w:pPr>
      <w:r w:rsidRPr="008F0294">
        <w:rPr>
          <w:lang w:val="fr-FR" w:bidi="ar-DZ"/>
        </w:rPr>
        <w:t xml:space="preserve">Dans le cadre des investigations menées actuellement au laboratoire sur les </w:t>
      </w:r>
      <w:proofErr w:type="spellStart"/>
      <w:r w:rsidRPr="008F0294">
        <w:rPr>
          <w:lang w:val="fr-FR" w:bidi="ar-DZ"/>
        </w:rPr>
        <w:t>dicarboxylates</w:t>
      </w:r>
      <w:proofErr w:type="spellEnd"/>
      <w:r w:rsidRPr="008F0294">
        <w:rPr>
          <w:lang w:val="fr-FR" w:bidi="ar-DZ"/>
        </w:rPr>
        <w:t xml:space="preserve"> de métaux de transition, alcalino-terreux et de terres rares, il nous a paru intéressant d'élargir ce travail aux métaux alcalins et aux éléments </w:t>
      </w:r>
      <w:proofErr w:type="spellStart"/>
      <w:r w:rsidRPr="008F0294">
        <w:rPr>
          <w:lang w:val="fr-FR" w:bidi="ar-DZ"/>
        </w:rPr>
        <w:t>IIIb</w:t>
      </w:r>
      <w:proofErr w:type="spellEnd"/>
      <w:r w:rsidRPr="008F0294">
        <w:rPr>
          <w:lang w:val="fr-FR" w:bidi="ar-DZ"/>
        </w:rPr>
        <w:t xml:space="preserve"> ou </w:t>
      </w:r>
      <w:proofErr w:type="spellStart"/>
      <w:r w:rsidRPr="008F0294">
        <w:rPr>
          <w:lang w:val="fr-FR" w:bidi="ar-DZ"/>
        </w:rPr>
        <w:t>IIId</w:t>
      </w:r>
      <w:proofErr w:type="spellEnd"/>
      <w:r w:rsidRPr="008F0294">
        <w:rPr>
          <w:lang w:val="fr-FR" w:bidi="ar-DZ"/>
        </w:rPr>
        <w:t xml:space="preserve">, associés aux ligands usuels issu de l'acide </w:t>
      </w:r>
      <w:proofErr w:type="spellStart"/>
      <w:r w:rsidRPr="008F0294">
        <w:rPr>
          <w:lang w:val="fr-FR" w:bidi="ar-DZ"/>
        </w:rPr>
        <w:t>oxalique.Le</w:t>
      </w:r>
      <w:proofErr w:type="spellEnd"/>
      <w:r w:rsidRPr="008F0294">
        <w:rPr>
          <w:lang w:val="fr-FR" w:bidi="ar-DZ"/>
        </w:rPr>
        <w:t xml:space="preserve"> but de ce travail est en premier lieu, la maîtrise des conditions de cristallogenèse de monocristaux à base d'oxalate, difficiles à obtenir, du fait de leur </w:t>
      </w:r>
      <w:proofErr w:type="spellStart"/>
      <w:r w:rsidRPr="008F0294">
        <w:rPr>
          <w:lang w:val="fr-FR" w:bidi="ar-DZ"/>
        </w:rPr>
        <w:t>hygroscopicité.En</w:t>
      </w:r>
      <w:proofErr w:type="spellEnd"/>
      <w:r w:rsidRPr="008F0294">
        <w:rPr>
          <w:lang w:val="fr-FR" w:bidi="ar-DZ"/>
        </w:rPr>
        <w:t xml:space="preserve"> nous intéressant à la série de complexes de formule A3M(C2O4)3-</w:t>
      </w:r>
      <w:proofErr w:type="spellStart"/>
      <w:r w:rsidRPr="008F0294">
        <w:rPr>
          <w:lang w:val="fr-FR" w:bidi="ar-DZ"/>
        </w:rPr>
        <w:t>xFx</w:t>
      </w:r>
      <w:proofErr w:type="spellEnd"/>
      <w:r w:rsidRPr="008F0294">
        <w:rPr>
          <w:lang w:val="fr-FR" w:bidi="ar-DZ"/>
        </w:rPr>
        <w:t xml:space="preserve"> (A = Rb, Cs, NH4+ ; M = Cr, Al, In) et par la mise en œuvre de nouvelles méthodes de croissance cristalline, nous avons obtenus des résultats concluants et non escomptés, pour trois composés. Ceux-ci ont été étudiés par DRX sur poudres, et sur monocristal, spectrophotométrie IR, ATG/ATD. </w:t>
      </w:r>
    </w:p>
    <w:p w:rsidR="008F0294" w:rsidRPr="008F0294" w:rsidRDefault="008F0294" w:rsidP="008F0294">
      <w:pPr>
        <w:bidi w:val="0"/>
        <w:rPr>
          <w:lang w:val="fr-FR" w:bidi="ar-DZ"/>
        </w:rPr>
      </w:pPr>
      <w:r w:rsidRPr="008F0294">
        <w:rPr>
          <w:lang w:val="fr-FR" w:bidi="ar-DZ"/>
        </w:rPr>
        <w:t xml:space="preserve">RbHC2O4, déjà signalé antérieurement, a été résolu de manière plus satisfaisante (R = 0,0316 au lieu de R = 0,0640). Il est polymérique, appartient au groupe spatial P21/c. le métal entouré de 5 ligands tous </w:t>
      </w:r>
      <w:proofErr w:type="spellStart"/>
      <w:r w:rsidRPr="008F0294">
        <w:rPr>
          <w:lang w:val="fr-FR" w:bidi="ar-DZ"/>
        </w:rPr>
        <w:t>pontants</w:t>
      </w:r>
      <w:proofErr w:type="spellEnd"/>
      <w:r w:rsidRPr="008F0294">
        <w:rPr>
          <w:lang w:val="fr-FR" w:bidi="ar-DZ"/>
        </w:rPr>
        <w:t xml:space="preserve"> dont 2 </w:t>
      </w:r>
      <w:proofErr w:type="spellStart"/>
      <w:r w:rsidRPr="008F0294">
        <w:rPr>
          <w:lang w:val="fr-FR" w:bidi="ar-DZ"/>
        </w:rPr>
        <w:t>bidentates</w:t>
      </w:r>
      <w:proofErr w:type="spellEnd"/>
      <w:r w:rsidRPr="008F0294">
        <w:rPr>
          <w:lang w:val="fr-FR" w:bidi="ar-DZ"/>
        </w:rPr>
        <w:t xml:space="preserve"> et trois </w:t>
      </w:r>
      <w:proofErr w:type="spellStart"/>
      <w:r w:rsidRPr="008F0294">
        <w:rPr>
          <w:lang w:val="fr-FR" w:bidi="ar-DZ"/>
        </w:rPr>
        <w:t>monodentates</w:t>
      </w:r>
      <w:proofErr w:type="spellEnd"/>
      <w:r w:rsidRPr="008F0294">
        <w:rPr>
          <w:lang w:val="fr-FR" w:bidi="ar-DZ"/>
        </w:rPr>
        <w:t xml:space="preserve">, est au centre d'un </w:t>
      </w:r>
      <w:proofErr w:type="spellStart"/>
      <w:r w:rsidRPr="008F0294">
        <w:rPr>
          <w:lang w:val="fr-FR" w:bidi="ar-DZ"/>
        </w:rPr>
        <w:t>antiprisme</w:t>
      </w:r>
      <w:proofErr w:type="spellEnd"/>
      <w:r w:rsidRPr="008F0294">
        <w:rPr>
          <w:lang w:val="fr-FR" w:bidi="ar-DZ"/>
        </w:rPr>
        <w:t xml:space="preserve"> trigonal </w:t>
      </w:r>
      <w:proofErr w:type="spellStart"/>
      <w:r w:rsidRPr="008F0294">
        <w:rPr>
          <w:lang w:val="fr-FR" w:bidi="ar-DZ"/>
        </w:rPr>
        <w:t>monocappé</w:t>
      </w:r>
      <w:proofErr w:type="spellEnd"/>
      <w:r w:rsidRPr="008F0294">
        <w:rPr>
          <w:lang w:val="fr-FR" w:bidi="ar-DZ"/>
        </w:rPr>
        <w:t xml:space="preserve"> déformé.</w:t>
      </w:r>
    </w:p>
    <w:p w:rsidR="00A77E35" w:rsidRPr="008F0294" w:rsidRDefault="008F0294" w:rsidP="008F0294">
      <w:pPr>
        <w:bidi w:val="0"/>
        <w:rPr>
          <w:rFonts w:hint="cs"/>
          <w:lang w:val="fr-FR" w:bidi="ar-DZ"/>
        </w:rPr>
      </w:pPr>
      <w:r w:rsidRPr="008F0294">
        <w:rPr>
          <w:lang w:val="fr-FR" w:bidi="ar-DZ"/>
        </w:rPr>
        <w:t>H3O(H2C2O4</w:t>
      </w:r>
      <w:proofErr w:type="gramStart"/>
      <w:r w:rsidRPr="008F0294">
        <w:rPr>
          <w:lang w:val="fr-FR" w:bidi="ar-DZ"/>
        </w:rPr>
        <w:t>)(</w:t>
      </w:r>
      <w:proofErr w:type="gramEnd"/>
      <w:r w:rsidRPr="008F0294">
        <w:rPr>
          <w:lang w:val="fr-FR" w:bidi="ar-DZ"/>
        </w:rPr>
        <w:t xml:space="preserve">HC2O4)(H2O)2 est un composé inédit, </w:t>
      </w:r>
      <w:proofErr w:type="spellStart"/>
      <w:r w:rsidRPr="008F0294">
        <w:rPr>
          <w:lang w:val="fr-FR" w:bidi="ar-DZ"/>
        </w:rPr>
        <w:t>isotype</w:t>
      </w:r>
      <w:proofErr w:type="spellEnd"/>
      <w:r w:rsidRPr="008F0294">
        <w:rPr>
          <w:lang w:val="fr-FR" w:bidi="ar-DZ"/>
        </w:rPr>
        <w:t xml:space="preserve"> de Rb(H2C2O4)(HC2O4)(H2O)2. De groupe spatial P-1, son unité asymétrique est identique à son groupement formulaire. Le cation est entouré de 9 atomes d'oxygène dont 4, proviennent de 3 ligands </w:t>
      </w:r>
      <w:proofErr w:type="spellStart"/>
      <w:r w:rsidRPr="008F0294">
        <w:rPr>
          <w:lang w:val="fr-FR" w:bidi="ar-DZ"/>
        </w:rPr>
        <w:t>monoprotonés</w:t>
      </w:r>
      <w:proofErr w:type="spellEnd"/>
      <w:r w:rsidRPr="008F0294">
        <w:rPr>
          <w:lang w:val="fr-FR" w:bidi="ar-DZ"/>
        </w:rPr>
        <w:t xml:space="preserve"> respectueusement </w:t>
      </w:r>
      <w:proofErr w:type="spellStart"/>
      <w:r w:rsidRPr="008F0294">
        <w:rPr>
          <w:lang w:val="fr-FR" w:bidi="ar-DZ"/>
        </w:rPr>
        <w:t>bidentate</w:t>
      </w:r>
      <w:proofErr w:type="spellEnd"/>
      <w:r w:rsidRPr="008F0294">
        <w:rPr>
          <w:lang w:val="fr-FR" w:bidi="ar-DZ"/>
        </w:rPr>
        <w:t xml:space="preserve"> et </w:t>
      </w:r>
      <w:proofErr w:type="spellStart"/>
      <w:r w:rsidRPr="008F0294">
        <w:rPr>
          <w:lang w:val="fr-FR" w:bidi="ar-DZ"/>
        </w:rPr>
        <w:t>monodentates</w:t>
      </w:r>
      <w:proofErr w:type="spellEnd"/>
      <w:r w:rsidRPr="008F0294">
        <w:rPr>
          <w:lang w:val="fr-FR" w:bidi="ar-DZ"/>
        </w:rPr>
        <w:t xml:space="preserve"> et de 3 molécules d'acides </w:t>
      </w:r>
      <w:proofErr w:type="spellStart"/>
      <w:r w:rsidRPr="008F0294">
        <w:rPr>
          <w:lang w:val="fr-FR" w:bidi="ar-DZ"/>
        </w:rPr>
        <w:t>monodentates</w:t>
      </w:r>
      <w:proofErr w:type="spellEnd"/>
      <w:r w:rsidRPr="008F0294">
        <w:rPr>
          <w:lang w:val="fr-FR" w:bidi="ar-DZ"/>
        </w:rPr>
        <w:t>. Deux molécules de H2O complètent l'</w:t>
      </w:r>
      <w:proofErr w:type="spellStart"/>
      <w:r w:rsidRPr="008F0294">
        <w:rPr>
          <w:lang w:val="fr-FR" w:bidi="ar-DZ"/>
        </w:rPr>
        <w:t>environnement.Dans</w:t>
      </w:r>
      <w:proofErr w:type="spellEnd"/>
      <w:r w:rsidRPr="008F0294">
        <w:rPr>
          <w:lang w:val="fr-FR" w:bidi="ar-DZ"/>
        </w:rPr>
        <w:t xml:space="preserve"> la structure polymérique, les polyèdres isolés sont reliés par l'intermédiaire des ligands impliqués dans un réseau de liaisons hydrogène.    </w:t>
      </w:r>
    </w:p>
    <w:sectPr w:rsidR="00A77E35" w:rsidRPr="008F029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8F0294"/>
    <w:rsid w:val="005F47AF"/>
    <w:rsid w:val="008F0294"/>
    <w:rsid w:val="00A77E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E3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346</Words>
  <Characters>1977</Characters>
  <Application>Microsoft Office Word</Application>
  <DocSecurity>0</DocSecurity>
  <Lines>16</Lines>
  <Paragraphs>4</Paragraphs>
  <ScaleCrop>false</ScaleCrop>
  <Company/>
  <LinksUpToDate>false</LinksUpToDate>
  <CharactersWithSpaces>2319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2016-01-04T14:20:00Z</dcterms:created>
  <dcterms:modified xsi:type="dcterms:W3CDTF">2016-01-04T14:20:00Z</dcterms:modified>
</cp:coreProperties>
</file>