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2CD1" w:rsidRDefault="003E2CD1" w:rsidP="00CC121D">
      <w:pPr>
        <w:pStyle w:val="texte"/>
        <w:spacing w:before="0" w:beforeAutospacing="0" w:after="0" w:afterAutospacing="0"/>
        <w:jc w:val="both"/>
        <w:rPr>
          <w:rFonts w:asciiTheme="majorBidi" w:hAnsiTheme="majorBidi" w:cstheme="majorBidi"/>
          <w:b/>
          <w:bCs/>
        </w:rPr>
      </w:pPr>
    </w:p>
    <w:p w:rsidR="003E2CD1" w:rsidRDefault="003E2CD1" w:rsidP="00CC121D">
      <w:pPr>
        <w:pStyle w:val="texte"/>
        <w:spacing w:before="0" w:beforeAutospacing="0" w:after="0" w:afterAutospacing="0"/>
        <w:jc w:val="both"/>
        <w:rPr>
          <w:rFonts w:asciiTheme="majorBidi" w:hAnsiTheme="majorBidi" w:cstheme="majorBidi"/>
          <w:b/>
          <w:bCs/>
        </w:rPr>
      </w:pPr>
    </w:p>
    <w:p w:rsidR="003E2CD1" w:rsidRDefault="003E2CD1" w:rsidP="00CC121D">
      <w:pPr>
        <w:pStyle w:val="texte"/>
        <w:spacing w:before="0" w:beforeAutospacing="0" w:after="0" w:afterAutospacing="0"/>
        <w:jc w:val="both"/>
        <w:rPr>
          <w:rFonts w:asciiTheme="majorBidi" w:hAnsiTheme="majorBidi" w:cstheme="majorBidi"/>
          <w:b/>
          <w:bCs/>
        </w:rPr>
      </w:pPr>
    </w:p>
    <w:p w:rsidR="003E2CD1" w:rsidRDefault="003E2CD1" w:rsidP="00CC121D">
      <w:pPr>
        <w:pStyle w:val="texte"/>
        <w:spacing w:before="0" w:beforeAutospacing="0" w:after="0" w:afterAutospacing="0"/>
        <w:jc w:val="both"/>
        <w:rPr>
          <w:rFonts w:asciiTheme="majorBidi" w:hAnsiTheme="majorBidi" w:cstheme="majorBidi"/>
          <w:b/>
          <w:bCs/>
        </w:rPr>
      </w:pPr>
    </w:p>
    <w:p w:rsidR="003E2CD1" w:rsidRDefault="003E2CD1" w:rsidP="00CC121D">
      <w:pPr>
        <w:pStyle w:val="texte"/>
        <w:spacing w:before="0" w:beforeAutospacing="0" w:after="0" w:afterAutospacing="0"/>
        <w:jc w:val="both"/>
        <w:rPr>
          <w:rFonts w:asciiTheme="majorBidi" w:hAnsiTheme="majorBidi" w:cstheme="majorBidi"/>
          <w:b/>
          <w:bCs/>
        </w:rPr>
      </w:pPr>
    </w:p>
    <w:p w:rsidR="003E2CD1" w:rsidRDefault="003E2CD1" w:rsidP="00CC121D">
      <w:pPr>
        <w:pStyle w:val="texte"/>
        <w:spacing w:before="0" w:beforeAutospacing="0" w:after="0" w:afterAutospacing="0"/>
        <w:jc w:val="both"/>
        <w:rPr>
          <w:rFonts w:asciiTheme="majorBidi" w:hAnsiTheme="majorBidi" w:cstheme="majorBidi"/>
          <w:b/>
          <w:bCs/>
        </w:rPr>
      </w:pPr>
    </w:p>
    <w:p w:rsidR="003E2CD1" w:rsidRDefault="003E2CD1" w:rsidP="00CC121D">
      <w:pPr>
        <w:pStyle w:val="texte"/>
        <w:spacing w:before="0" w:beforeAutospacing="0" w:after="0" w:afterAutospacing="0"/>
        <w:jc w:val="both"/>
        <w:rPr>
          <w:rFonts w:asciiTheme="majorBidi" w:hAnsiTheme="majorBidi" w:cstheme="majorBidi"/>
          <w:b/>
          <w:bCs/>
        </w:rPr>
      </w:pPr>
    </w:p>
    <w:p w:rsidR="000B7C25" w:rsidRPr="00CD1868" w:rsidRDefault="008E11D2" w:rsidP="00CC121D">
      <w:pPr>
        <w:pStyle w:val="texte"/>
        <w:spacing w:before="0" w:beforeAutospacing="0" w:after="0" w:afterAutospacing="0"/>
        <w:jc w:val="both"/>
        <w:rPr>
          <w:rFonts w:asciiTheme="majorBidi" w:hAnsiTheme="majorBidi" w:cstheme="majorBidi"/>
          <w:b/>
          <w:bCs/>
        </w:rPr>
      </w:pPr>
      <w:r w:rsidRPr="00CD1868">
        <w:rPr>
          <w:rFonts w:asciiTheme="majorBidi" w:hAnsiTheme="majorBidi" w:cstheme="majorBidi"/>
          <w:b/>
          <w:bCs/>
        </w:rPr>
        <w:t>RESUME</w:t>
      </w:r>
      <w:r w:rsidR="000B7C25" w:rsidRPr="00CD1868">
        <w:rPr>
          <w:rFonts w:asciiTheme="majorBidi" w:hAnsiTheme="majorBidi" w:cstheme="majorBidi"/>
          <w:b/>
          <w:bCs/>
        </w:rPr>
        <w:tab/>
      </w:r>
    </w:p>
    <w:p w:rsidR="00D25F47" w:rsidRPr="00CD1868" w:rsidRDefault="00D25F47" w:rsidP="00CC121D">
      <w:pPr>
        <w:pStyle w:val="texte"/>
        <w:spacing w:before="0" w:beforeAutospacing="0" w:after="0" w:afterAutospacing="0"/>
        <w:jc w:val="both"/>
        <w:rPr>
          <w:rFonts w:asciiTheme="majorBidi" w:hAnsiTheme="majorBidi" w:cstheme="majorBidi"/>
          <w:b/>
          <w:bCs/>
        </w:rPr>
      </w:pPr>
    </w:p>
    <w:p w:rsidR="00450342" w:rsidRPr="00CD1868" w:rsidRDefault="000B7C25" w:rsidP="00CC121D">
      <w:pPr>
        <w:ind w:left="41"/>
        <w:jc w:val="both"/>
        <w:rPr>
          <w:rFonts w:asciiTheme="majorBidi" w:hAnsiTheme="majorBidi" w:cstheme="majorBidi"/>
        </w:rPr>
      </w:pPr>
      <w:r w:rsidRPr="00CD1868">
        <w:rPr>
          <w:rFonts w:asciiTheme="majorBidi" w:hAnsiTheme="majorBidi" w:cstheme="majorBidi"/>
        </w:rPr>
        <w:tab/>
      </w:r>
      <w:r w:rsidR="00720664" w:rsidRPr="00CD1868">
        <w:rPr>
          <w:rFonts w:asciiTheme="majorBidi" w:hAnsiTheme="majorBidi" w:cstheme="majorBidi"/>
        </w:rPr>
        <w:t>Une étude morphologique et anatomique de chatons  mâles et femelles de chêne liège et des glands</w:t>
      </w:r>
      <w:r w:rsidR="003B016D" w:rsidRPr="00CD1868">
        <w:rPr>
          <w:rFonts w:asciiTheme="majorBidi" w:hAnsiTheme="majorBidi" w:cstheme="majorBidi"/>
        </w:rPr>
        <w:t>,</w:t>
      </w:r>
      <w:r w:rsidR="00450342" w:rsidRPr="00CD1868">
        <w:rPr>
          <w:rFonts w:asciiTheme="majorBidi" w:hAnsiTheme="majorBidi" w:cstheme="majorBidi"/>
        </w:rPr>
        <w:t xml:space="preserve"> a été entreprise</w:t>
      </w:r>
      <w:r w:rsidR="00720664" w:rsidRPr="00CD1868">
        <w:rPr>
          <w:rFonts w:asciiTheme="majorBidi" w:hAnsiTheme="majorBidi" w:cstheme="majorBidi"/>
        </w:rPr>
        <w:t xml:space="preserve">. </w:t>
      </w:r>
    </w:p>
    <w:p w:rsidR="00EC3286" w:rsidRPr="00CD1868" w:rsidRDefault="001F21D8" w:rsidP="00E95359">
      <w:pPr>
        <w:ind w:left="41"/>
        <w:jc w:val="both"/>
        <w:rPr>
          <w:rFonts w:asciiTheme="majorBidi" w:hAnsiTheme="majorBidi" w:cstheme="majorBidi"/>
        </w:rPr>
      </w:pPr>
      <w:r w:rsidRPr="00CD1868">
        <w:rPr>
          <w:rFonts w:asciiTheme="majorBidi" w:hAnsiTheme="majorBidi" w:cstheme="majorBidi"/>
        </w:rPr>
        <w:t xml:space="preserve">La fleur femelle </w:t>
      </w:r>
      <w:r w:rsidR="00A35ADB" w:rsidRPr="00CD1868">
        <w:rPr>
          <w:rFonts w:asciiTheme="majorBidi" w:hAnsiTheme="majorBidi" w:cstheme="majorBidi"/>
        </w:rPr>
        <w:t xml:space="preserve">est </w:t>
      </w:r>
      <w:r w:rsidRPr="00CD1868">
        <w:rPr>
          <w:rFonts w:asciiTheme="majorBidi" w:hAnsiTheme="majorBidi" w:cstheme="majorBidi"/>
        </w:rPr>
        <w:t>une fleur de taille minuscule, sessile</w:t>
      </w:r>
      <w:r w:rsidR="00193749" w:rsidRPr="00CD1868">
        <w:rPr>
          <w:rFonts w:asciiTheme="majorBidi" w:hAnsiTheme="majorBidi" w:cstheme="majorBidi"/>
        </w:rPr>
        <w:t xml:space="preserve">, </w:t>
      </w:r>
      <w:r w:rsidRPr="00CD1868">
        <w:rPr>
          <w:rFonts w:asciiTheme="majorBidi" w:hAnsiTheme="majorBidi" w:cstheme="majorBidi"/>
        </w:rPr>
        <w:t>actinomorphe</w:t>
      </w:r>
      <w:r w:rsidR="00193749" w:rsidRPr="00CD1868">
        <w:rPr>
          <w:rFonts w:asciiTheme="majorBidi" w:hAnsiTheme="majorBidi" w:cstheme="majorBidi"/>
        </w:rPr>
        <w:t>,</w:t>
      </w:r>
      <w:r w:rsidR="00450342" w:rsidRPr="00CD1868">
        <w:rPr>
          <w:rFonts w:asciiTheme="majorBidi" w:hAnsiTheme="majorBidi" w:cstheme="majorBidi"/>
        </w:rPr>
        <w:t xml:space="preserve"> unicarpellée</w:t>
      </w:r>
      <w:r w:rsidR="00D25F47" w:rsidRPr="00CD1868">
        <w:rPr>
          <w:rFonts w:asciiTheme="majorBidi" w:hAnsiTheme="majorBidi" w:cstheme="majorBidi"/>
        </w:rPr>
        <w:t>, uniloculaire et uniovulée</w:t>
      </w:r>
      <w:r w:rsidR="00E95359" w:rsidRPr="00CD1868">
        <w:rPr>
          <w:rFonts w:asciiTheme="majorBidi" w:hAnsiTheme="majorBidi" w:cstheme="majorBidi"/>
        </w:rPr>
        <w:t xml:space="preserve">,  </w:t>
      </w:r>
      <w:r w:rsidR="00D25F47" w:rsidRPr="00CD1868">
        <w:rPr>
          <w:rFonts w:asciiTheme="majorBidi" w:hAnsiTheme="majorBidi" w:cstheme="majorBidi"/>
        </w:rPr>
        <w:t>comprenant</w:t>
      </w:r>
      <w:r w:rsidR="00EC3286" w:rsidRPr="00CD1868">
        <w:rPr>
          <w:rFonts w:asciiTheme="majorBidi" w:hAnsiTheme="majorBidi" w:cstheme="majorBidi"/>
        </w:rPr>
        <w:t xml:space="preserve"> 4 à 6 stigmates.</w:t>
      </w:r>
      <w:r w:rsidR="00995F85" w:rsidRPr="00CD1868">
        <w:rPr>
          <w:rFonts w:asciiTheme="majorBidi" w:hAnsiTheme="majorBidi" w:cstheme="majorBidi"/>
        </w:rPr>
        <w:t xml:space="preserve"> L’inflorescence</w:t>
      </w:r>
      <w:r w:rsidR="00D25F47" w:rsidRPr="00CD1868">
        <w:rPr>
          <w:rFonts w:asciiTheme="majorBidi" w:hAnsiTheme="majorBidi" w:cstheme="majorBidi"/>
        </w:rPr>
        <w:t xml:space="preserve"> mâle </w:t>
      </w:r>
      <w:r w:rsidR="0065467C" w:rsidRPr="00CD1868">
        <w:rPr>
          <w:rFonts w:asciiTheme="majorBidi" w:hAnsiTheme="majorBidi" w:cstheme="majorBidi"/>
        </w:rPr>
        <w:t>est formée de 2 à 5</w:t>
      </w:r>
      <w:r w:rsidR="00995F85" w:rsidRPr="00CD1868">
        <w:rPr>
          <w:rFonts w:asciiTheme="majorBidi" w:hAnsiTheme="majorBidi" w:cstheme="majorBidi"/>
        </w:rPr>
        <w:t xml:space="preserve"> axes pendants</w:t>
      </w:r>
      <w:r w:rsidR="002662C2" w:rsidRPr="00CD1868">
        <w:rPr>
          <w:rFonts w:asciiTheme="majorBidi" w:hAnsiTheme="majorBidi" w:cstheme="majorBidi"/>
        </w:rPr>
        <w:t>,</w:t>
      </w:r>
      <w:r w:rsidR="00995F85" w:rsidRPr="00CD1868">
        <w:rPr>
          <w:rFonts w:asciiTheme="majorBidi" w:hAnsiTheme="majorBidi" w:cstheme="majorBidi"/>
        </w:rPr>
        <w:t xml:space="preserve"> dont chacun portent jusqu’à 18 fleurs mâles</w:t>
      </w:r>
      <w:r w:rsidR="00A9495E" w:rsidRPr="00CD1868">
        <w:rPr>
          <w:rFonts w:asciiTheme="majorBidi" w:hAnsiTheme="majorBidi" w:cstheme="majorBidi"/>
        </w:rPr>
        <w:t>.</w:t>
      </w:r>
    </w:p>
    <w:p w:rsidR="00720664" w:rsidRPr="00CD1868" w:rsidRDefault="0011146D" w:rsidP="00CC121D">
      <w:pPr>
        <w:pStyle w:val="texte"/>
        <w:spacing w:before="0" w:beforeAutospacing="0" w:after="0" w:afterAutospacing="0"/>
        <w:jc w:val="both"/>
        <w:rPr>
          <w:rFonts w:asciiTheme="majorBidi" w:hAnsiTheme="majorBidi" w:cstheme="majorBidi"/>
        </w:rPr>
      </w:pPr>
      <w:r w:rsidRPr="00CD1868">
        <w:rPr>
          <w:rFonts w:asciiTheme="majorBidi" w:hAnsiTheme="majorBidi" w:cstheme="majorBidi"/>
        </w:rPr>
        <w:t>L</w:t>
      </w:r>
      <w:r w:rsidR="00720664" w:rsidRPr="00CD1868">
        <w:rPr>
          <w:rFonts w:asciiTheme="majorBidi" w:hAnsiTheme="majorBidi" w:cstheme="majorBidi"/>
        </w:rPr>
        <w:t>e</w:t>
      </w:r>
      <w:r w:rsidR="00F9706D" w:rsidRPr="00CD1868">
        <w:rPr>
          <w:rFonts w:asciiTheme="majorBidi" w:hAnsiTheme="majorBidi" w:cstheme="majorBidi"/>
        </w:rPr>
        <w:t xml:space="preserve">s essais </w:t>
      </w:r>
      <w:r w:rsidR="00995F85" w:rsidRPr="00CD1868">
        <w:rPr>
          <w:rFonts w:asciiTheme="majorBidi" w:hAnsiTheme="majorBidi" w:cstheme="majorBidi"/>
        </w:rPr>
        <w:t>relatif</w:t>
      </w:r>
      <w:r w:rsidR="0031610B" w:rsidRPr="00CD1868">
        <w:rPr>
          <w:rFonts w:asciiTheme="majorBidi" w:hAnsiTheme="majorBidi" w:cstheme="majorBidi"/>
        </w:rPr>
        <w:t>s</w:t>
      </w:r>
      <w:r w:rsidR="00995F85" w:rsidRPr="00CD1868">
        <w:rPr>
          <w:rFonts w:asciiTheme="majorBidi" w:hAnsiTheme="majorBidi" w:cstheme="majorBidi"/>
        </w:rPr>
        <w:t xml:space="preserve"> à la germination </w:t>
      </w:r>
      <w:r w:rsidR="0031610B" w:rsidRPr="00CD1868">
        <w:rPr>
          <w:rFonts w:asciiTheme="majorBidi" w:hAnsiTheme="majorBidi" w:cstheme="majorBidi"/>
        </w:rPr>
        <w:t>des glands</w:t>
      </w:r>
      <w:r w:rsidR="002662C2" w:rsidRPr="00CD1868">
        <w:rPr>
          <w:rFonts w:asciiTheme="majorBidi" w:hAnsiTheme="majorBidi" w:cstheme="majorBidi"/>
        </w:rPr>
        <w:t>,</w:t>
      </w:r>
      <w:r w:rsidR="0031610B" w:rsidRPr="00CD1868">
        <w:rPr>
          <w:rFonts w:asciiTheme="majorBidi" w:hAnsiTheme="majorBidi" w:cstheme="majorBidi"/>
        </w:rPr>
        <w:t xml:space="preserve"> </w:t>
      </w:r>
      <w:r w:rsidR="001E3145" w:rsidRPr="00CD1868">
        <w:rPr>
          <w:rFonts w:asciiTheme="majorBidi" w:hAnsiTheme="majorBidi" w:cstheme="majorBidi"/>
        </w:rPr>
        <w:t>ont révélé que ceux-ci</w:t>
      </w:r>
      <w:r w:rsidR="00720664" w:rsidRPr="00CD1868">
        <w:rPr>
          <w:rFonts w:asciiTheme="majorBidi" w:hAnsiTheme="majorBidi" w:cstheme="majorBidi"/>
        </w:rPr>
        <w:t xml:space="preserve"> </w:t>
      </w:r>
      <w:r w:rsidRPr="00CD1868">
        <w:rPr>
          <w:rFonts w:asciiTheme="majorBidi" w:hAnsiTheme="majorBidi" w:cstheme="majorBidi"/>
        </w:rPr>
        <w:t xml:space="preserve">germent </w:t>
      </w:r>
      <w:r w:rsidR="000B7C25" w:rsidRPr="00CD1868">
        <w:rPr>
          <w:rFonts w:asciiTheme="majorBidi" w:hAnsiTheme="majorBidi" w:cstheme="majorBidi"/>
        </w:rPr>
        <w:t>sans difficultés</w:t>
      </w:r>
      <w:r w:rsidR="00262360" w:rsidRPr="00CD1868">
        <w:rPr>
          <w:rFonts w:asciiTheme="majorBidi" w:hAnsiTheme="majorBidi" w:cstheme="majorBidi"/>
        </w:rPr>
        <w:t>,</w:t>
      </w:r>
      <w:r w:rsidR="000B7C25" w:rsidRPr="00CD1868">
        <w:rPr>
          <w:rFonts w:asciiTheme="majorBidi" w:hAnsiTheme="majorBidi" w:cstheme="majorBidi"/>
        </w:rPr>
        <w:t xml:space="preserve"> dan</w:t>
      </w:r>
      <w:r w:rsidR="00253037" w:rsidRPr="00CD1868">
        <w:rPr>
          <w:rFonts w:asciiTheme="majorBidi" w:hAnsiTheme="majorBidi" w:cstheme="majorBidi"/>
        </w:rPr>
        <w:t>s différentes conditions testées</w:t>
      </w:r>
      <w:r w:rsidR="000B7C25" w:rsidRPr="00CD1868">
        <w:rPr>
          <w:rFonts w:asciiTheme="majorBidi" w:hAnsiTheme="majorBidi" w:cstheme="majorBidi"/>
        </w:rPr>
        <w:t>.</w:t>
      </w:r>
    </w:p>
    <w:p w:rsidR="001923D4" w:rsidRPr="00CD1868" w:rsidRDefault="00BA63E3" w:rsidP="00CC121D">
      <w:pPr>
        <w:pStyle w:val="texte"/>
        <w:spacing w:before="0" w:beforeAutospacing="0" w:after="0" w:afterAutospacing="0"/>
        <w:jc w:val="both"/>
      </w:pPr>
      <w:r w:rsidRPr="00CD1868">
        <w:t>En ce qu</w:t>
      </w:r>
      <w:r w:rsidR="00875433" w:rsidRPr="00CD1868">
        <w:t xml:space="preserve">i concerne </w:t>
      </w:r>
      <w:r w:rsidR="00720664" w:rsidRPr="00CD1868">
        <w:t>l’organogenèse directe</w:t>
      </w:r>
      <w:r w:rsidRPr="00CD1868">
        <w:t>, d</w:t>
      </w:r>
      <w:r w:rsidR="001923D4" w:rsidRPr="00CD1868">
        <w:t xml:space="preserve">iverses compositions macro minérales </w:t>
      </w:r>
      <w:r w:rsidR="00307F12" w:rsidRPr="00CD1868">
        <w:t>MS</w:t>
      </w:r>
      <w:r w:rsidR="001F54F2" w:rsidRPr="00CD1868">
        <w:t xml:space="preserve">, </w:t>
      </w:r>
      <w:r w:rsidR="001923D4" w:rsidRPr="00CD1868">
        <w:t>MS1/2, WPM, SH, BTM et</w:t>
      </w:r>
      <w:r w:rsidR="001923D4" w:rsidRPr="00CD1868">
        <w:rPr>
          <w:color w:val="FF0000"/>
        </w:rPr>
        <w:t xml:space="preserve"> </w:t>
      </w:r>
      <w:r w:rsidR="001923D4" w:rsidRPr="00CD1868">
        <w:t>GD</w:t>
      </w:r>
      <w:r w:rsidR="00CF1DEE" w:rsidRPr="00CD1868">
        <w:t>,</w:t>
      </w:r>
      <w:r w:rsidR="00253037" w:rsidRPr="00CD1868">
        <w:t xml:space="preserve"> ont été expérimentées</w:t>
      </w:r>
      <w:r w:rsidR="001923D4" w:rsidRPr="00CD1868">
        <w:t xml:space="preserve"> sur la réactivité des nœuds du chêne liège âgé d’une année</w:t>
      </w:r>
      <w:r w:rsidR="00720664" w:rsidRPr="00CD1868">
        <w:t xml:space="preserve">. </w:t>
      </w:r>
      <w:r w:rsidR="001923D4" w:rsidRPr="00CD1868">
        <w:t xml:space="preserve">L’effet des régulateurs de croissance </w:t>
      </w:r>
      <w:r w:rsidR="00FD33E1" w:rsidRPr="00CD1868">
        <w:t>d</w:t>
      </w:r>
      <w:r w:rsidR="0060240D" w:rsidRPr="00CD1868">
        <w:t xml:space="preserve">es cytokinines </w:t>
      </w:r>
      <w:r w:rsidR="00562D1D" w:rsidRPr="00CD1868">
        <w:t xml:space="preserve">(BAP et 2IP), </w:t>
      </w:r>
      <w:r w:rsidR="0060240D" w:rsidRPr="00CD1868">
        <w:t xml:space="preserve"> </w:t>
      </w:r>
      <w:r w:rsidR="00FD33E1" w:rsidRPr="00CD1868">
        <w:t>d</w:t>
      </w:r>
      <w:r w:rsidR="0060240D" w:rsidRPr="00CD1868">
        <w:t>es auxines</w:t>
      </w:r>
      <w:r w:rsidR="001923D4" w:rsidRPr="00CD1868">
        <w:t xml:space="preserve"> (ANA et AIB) seuls ou combinés</w:t>
      </w:r>
      <w:r w:rsidR="00412E1C" w:rsidRPr="00CD1868">
        <w:t xml:space="preserve">, </w:t>
      </w:r>
      <w:r w:rsidR="00FD33E1" w:rsidRPr="00CD1868">
        <w:t xml:space="preserve">de </w:t>
      </w:r>
      <w:r w:rsidR="00412E1C" w:rsidRPr="00CD1868">
        <w:t>la GA3</w:t>
      </w:r>
      <w:r w:rsidR="009E64A8" w:rsidRPr="00CD1868">
        <w:t>,</w:t>
      </w:r>
      <w:r w:rsidR="00FD33E1" w:rsidRPr="00CD1868">
        <w:t xml:space="preserve"> a</w:t>
      </w:r>
      <w:r w:rsidR="001923D4" w:rsidRPr="00CD1868">
        <w:t xml:space="preserve"> été étudié </w:t>
      </w:r>
      <w:r w:rsidR="006F12C3" w:rsidRPr="00CD1868">
        <w:t>en phase de prolifération</w:t>
      </w:r>
      <w:r w:rsidR="00FD33E1" w:rsidRPr="00CD1868">
        <w:t>, d’allongement</w:t>
      </w:r>
      <w:r w:rsidR="00AA1270" w:rsidRPr="00CD1868">
        <w:t xml:space="preserve"> et d’enracinement. Le milieu de culture </w:t>
      </w:r>
      <w:r w:rsidR="001923D4" w:rsidRPr="00CD1868">
        <w:t>MS1/2</w:t>
      </w:r>
      <w:r w:rsidR="002C518C" w:rsidRPr="00CD1868">
        <w:t xml:space="preserve"> s’est</w:t>
      </w:r>
      <w:r w:rsidR="00AA1270" w:rsidRPr="00CD1868">
        <w:t xml:space="preserve"> révélé le</w:t>
      </w:r>
      <w:r w:rsidR="009E26C5" w:rsidRPr="00CD1868">
        <w:t xml:space="preserve"> meilleur.</w:t>
      </w:r>
      <w:r w:rsidR="001923D4" w:rsidRPr="00CD1868">
        <w:t xml:space="preserve"> La présence d</w:t>
      </w:r>
      <w:r w:rsidR="00562D1D" w:rsidRPr="00CD1868">
        <w:t>e BAP dans ce milieu</w:t>
      </w:r>
      <w:r w:rsidR="00DD6D5A" w:rsidRPr="00CD1868">
        <w:t>,</w:t>
      </w:r>
      <w:r w:rsidR="00562D1D" w:rsidRPr="00CD1868">
        <w:t xml:space="preserve"> </w:t>
      </w:r>
      <w:r w:rsidR="001923D4" w:rsidRPr="00CD1868">
        <w:t>a permis d’une part</w:t>
      </w:r>
      <w:r w:rsidR="001F54F2" w:rsidRPr="00CD1868">
        <w:t>,</w:t>
      </w:r>
      <w:r w:rsidR="001923D4" w:rsidRPr="00CD1868">
        <w:t xml:space="preserve"> le débourrement et la néoformation de bourgeons à l’aisselle des feuilles et d’autre part</w:t>
      </w:r>
      <w:r w:rsidR="00E12A16" w:rsidRPr="00CD1868">
        <w:t>,</w:t>
      </w:r>
      <w:r w:rsidR="001923D4" w:rsidRPr="00CD1868">
        <w:t xml:space="preserve"> une bonne multiplication des pousses.</w:t>
      </w:r>
      <w:r w:rsidR="003E61A0" w:rsidRPr="00CD1868">
        <w:t xml:space="preserve"> </w:t>
      </w:r>
      <w:r w:rsidR="00E178CA" w:rsidRPr="00CD1868">
        <w:t>En p</w:t>
      </w:r>
      <w:r w:rsidR="00DD6D5A" w:rsidRPr="00CD1868">
        <w:t>résence de la GA3, ces pousses</w:t>
      </w:r>
      <w:r w:rsidR="00E178CA" w:rsidRPr="00CD1868">
        <w:t xml:space="preserve"> n’ont mani</w:t>
      </w:r>
      <w:r w:rsidR="006576DC" w:rsidRPr="00CD1868">
        <w:t>festé aucun allongement. L’</w:t>
      </w:r>
      <w:r w:rsidR="001923D4" w:rsidRPr="00CD1868">
        <w:t>enracinement</w:t>
      </w:r>
      <w:r w:rsidR="00BA60B9" w:rsidRPr="00CD1868">
        <w:t xml:space="preserve"> des tiges feuillées</w:t>
      </w:r>
      <w:r w:rsidR="001923D4" w:rsidRPr="00CD1868">
        <w:t xml:space="preserve"> a été obtenu en présence d</w:t>
      </w:r>
      <w:r w:rsidR="002C518C" w:rsidRPr="00CD1868">
        <w:t>’une combinaison d</w:t>
      </w:r>
      <w:r w:rsidR="001923D4" w:rsidRPr="00CD1868">
        <w:t xml:space="preserve">’auxines (ANA+AIB). </w:t>
      </w:r>
    </w:p>
    <w:p w:rsidR="00512A11" w:rsidRPr="00CD1868" w:rsidRDefault="00600810" w:rsidP="00BA60B9">
      <w:pPr>
        <w:pStyle w:val="texte"/>
        <w:spacing w:before="0" w:beforeAutospacing="0" w:after="0" w:afterAutospacing="0"/>
        <w:jc w:val="both"/>
      </w:pPr>
      <w:r w:rsidRPr="00CD1868">
        <w:t xml:space="preserve">Pour ce qui est de </w:t>
      </w:r>
      <w:r w:rsidR="00512A11" w:rsidRPr="00CD1868">
        <w:t xml:space="preserve"> l’embryogenèse somatique, </w:t>
      </w:r>
      <w:r w:rsidR="00893C7A" w:rsidRPr="00CD1868">
        <w:t xml:space="preserve">elle </w:t>
      </w:r>
      <w:r w:rsidR="00512A11" w:rsidRPr="00CD1868">
        <w:t>a été étudié</w:t>
      </w:r>
      <w:r w:rsidR="0077468F" w:rsidRPr="00CD1868">
        <w:t>e</w:t>
      </w:r>
      <w:r w:rsidR="00512A11" w:rsidRPr="00CD1868">
        <w:t xml:space="preserve"> à partir </w:t>
      </w:r>
      <w:r w:rsidR="0059697F" w:rsidRPr="00CD1868">
        <w:t>de fragments de feuille</w:t>
      </w:r>
      <w:r w:rsidR="0077468F" w:rsidRPr="00CD1868">
        <w:t>s</w:t>
      </w:r>
      <w:r w:rsidR="0059697F" w:rsidRPr="00CD1868">
        <w:t xml:space="preserve">, </w:t>
      </w:r>
      <w:r w:rsidR="009A5E92" w:rsidRPr="00CD1868">
        <w:t xml:space="preserve">de </w:t>
      </w:r>
      <w:r w:rsidR="0059697F" w:rsidRPr="00CD1868">
        <w:t>tige</w:t>
      </w:r>
      <w:r w:rsidR="0077468F" w:rsidRPr="00CD1868">
        <w:t>s</w:t>
      </w:r>
      <w:r w:rsidR="0059697F" w:rsidRPr="00CD1868">
        <w:t xml:space="preserve"> et </w:t>
      </w:r>
      <w:r w:rsidR="009A5E92" w:rsidRPr="00CD1868">
        <w:t>de racine</w:t>
      </w:r>
      <w:r w:rsidR="0077468F" w:rsidRPr="00CD1868">
        <w:t>s</w:t>
      </w:r>
      <w:r w:rsidR="007B3490" w:rsidRPr="00CD1868">
        <w:t>,</w:t>
      </w:r>
      <w:r w:rsidR="009A5E92" w:rsidRPr="00CD1868">
        <w:t xml:space="preserve"> prélevés </w:t>
      </w:r>
      <w:r w:rsidR="008F4515" w:rsidRPr="00CD1868">
        <w:t>sur</w:t>
      </w:r>
      <w:r w:rsidR="0059697F" w:rsidRPr="00CD1868">
        <w:t xml:space="preserve"> de</w:t>
      </w:r>
      <w:r w:rsidR="008F4515" w:rsidRPr="00CD1868">
        <w:t>s</w:t>
      </w:r>
      <w:r w:rsidR="0059697F" w:rsidRPr="00CD1868">
        <w:t xml:space="preserve"> plantule</w:t>
      </w:r>
      <w:r w:rsidR="0077468F" w:rsidRPr="00CD1868">
        <w:t>s</w:t>
      </w:r>
      <w:r w:rsidR="0059697F" w:rsidRPr="00CD1868">
        <w:t xml:space="preserve"> de trois mois</w:t>
      </w:r>
      <w:r w:rsidR="009A5E92" w:rsidRPr="00CD1868">
        <w:t xml:space="preserve"> et </w:t>
      </w:r>
      <w:r w:rsidR="00CC121D" w:rsidRPr="00CD1868">
        <w:t xml:space="preserve"> </w:t>
      </w:r>
      <w:r w:rsidR="007B3490" w:rsidRPr="00CD1868">
        <w:t xml:space="preserve">sur des </w:t>
      </w:r>
      <w:r w:rsidR="000C62AB" w:rsidRPr="00CD1868">
        <w:t>embryons</w:t>
      </w:r>
      <w:r w:rsidR="007B3490" w:rsidRPr="00CD1868">
        <w:t xml:space="preserve"> </w:t>
      </w:r>
      <w:r w:rsidR="009A5E92" w:rsidRPr="00CD1868">
        <w:t>zygotique</w:t>
      </w:r>
      <w:r w:rsidR="008F4515" w:rsidRPr="00CD1868">
        <w:t>s</w:t>
      </w:r>
      <w:r w:rsidR="009A5E92" w:rsidRPr="00CD1868">
        <w:t xml:space="preserve"> </w:t>
      </w:r>
      <w:r w:rsidR="008F4515" w:rsidRPr="00CD1868">
        <w:t xml:space="preserve">extraits de glands </w:t>
      </w:r>
      <w:r w:rsidR="009A5E92" w:rsidRPr="00CD1868">
        <w:t>mature</w:t>
      </w:r>
      <w:r w:rsidR="0077468F" w:rsidRPr="00CD1868">
        <w:t>s</w:t>
      </w:r>
      <w:r w:rsidR="0059697F" w:rsidRPr="00CD1868">
        <w:t xml:space="preserve">. </w:t>
      </w:r>
      <w:r w:rsidR="00BD407C" w:rsidRPr="00CD1868">
        <w:t xml:space="preserve">Le milieu MS a été utilisé comme milieu de base. </w:t>
      </w:r>
      <w:r w:rsidR="00D70436" w:rsidRPr="00CD1868">
        <w:t xml:space="preserve">Des embryons somatiques ont été obtenus </w:t>
      </w:r>
      <w:r w:rsidR="00426116" w:rsidRPr="00CD1868">
        <w:t>sur milieu MS additionné a</w:t>
      </w:r>
      <w:r w:rsidR="00F40E8A" w:rsidRPr="00CD1868">
        <w:t xml:space="preserve">vec la </w:t>
      </w:r>
      <w:r w:rsidR="00FE3AAC" w:rsidRPr="00CD1868">
        <w:t>combinaison (AIB+BAP</w:t>
      </w:r>
      <w:r w:rsidR="00010B3F" w:rsidRPr="00CD1868">
        <w:t>)</w:t>
      </w:r>
      <w:r w:rsidR="00F15457" w:rsidRPr="00CD1868">
        <w:t xml:space="preserve">. </w:t>
      </w:r>
      <w:r w:rsidR="00426116" w:rsidRPr="00CD1868">
        <w:t>Leur</w:t>
      </w:r>
      <w:r w:rsidR="00ED6D85" w:rsidRPr="00CD1868">
        <w:t xml:space="preserve"> ge</w:t>
      </w:r>
      <w:r w:rsidR="00426116" w:rsidRPr="00CD1868">
        <w:t xml:space="preserve">rmination </w:t>
      </w:r>
      <w:r w:rsidR="00BA60B9" w:rsidRPr="00CD1868">
        <w:t xml:space="preserve"> a lieu sur </w:t>
      </w:r>
      <w:r w:rsidR="00ED6D85" w:rsidRPr="00CD1868">
        <w:t>milieu MS</w:t>
      </w:r>
      <w:r w:rsidR="00914044" w:rsidRPr="00CD1868">
        <w:t>,</w:t>
      </w:r>
      <w:r w:rsidR="00ED6D85" w:rsidRPr="00CD1868">
        <w:t xml:space="preserve"> dépourvu de régulateur</w:t>
      </w:r>
      <w:r w:rsidR="00BC3FB8" w:rsidRPr="00CD1868">
        <w:t>s</w:t>
      </w:r>
      <w:r w:rsidR="00ED6D85" w:rsidRPr="00CD1868">
        <w:t xml:space="preserve"> de croissance.</w:t>
      </w:r>
    </w:p>
    <w:p w:rsidR="00ED6D85" w:rsidRPr="00CD1868" w:rsidRDefault="00ED6D85" w:rsidP="00CC121D">
      <w:pPr>
        <w:pStyle w:val="texte"/>
        <w:spacing w:before="0" w:beforeAutospacing="0" w:after="0" w:afterAutospacing="0"/>
        <w:jc w:val="both"/>
      </w:pPr>
    </w:p>
    <w:p w:rsidR="001923D4" w:rsidRPr="00CD1868" w:rsidRDefault="001923D4" w:rsidP="00CC121D">
      <w:pPr>
        <w:jc w:val="both"/>
      </w:pPr>
    </w:p>
    <w:p w:rsidR="00ED6D85" w:rsidRPr="00CD1868" w:rsidRDefault="00ED6D85" w:rsidP="00CC121D">
      <w:pPr>
        <w:jc w:val="both"/>
      </w:pPr>
    </w:p>
    <w:p w:rsidR="00ED6D85" w:rsidRPr="00CD1868" w:rsidRDefault="00ED6D85" w:rsidP="00CC121D">
      <w:pPr>
        <w:jc w:val="both"/>
      </w:pPr>
    </w:p>
    <w:p w:rsidR="00112E9A" w:rsidRPr="00CD1868" w:rsidRDefault="00112E9A" w:rsidP="00CC121D">
      <w:pPr>
        <w:jc w:val="both"/>
      </w:pPr>
    </w:p>
    <w:sectPr w:rsidR="00112E9A" w:rsidRPr="00CD1868" w:rsidSect="00112E9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1923D4"/>
    <w:rsid w:val="00004C42"/>
    <w:rsid w:val="00010B3F"/>
    <w:rsid w:val="000B7C25"/>
    <w:rsid w:val="000C62AB"/>
    <w:rsid w:val="0011146D"/>
    <w:rsid w:val="0011255B"/>
    <w:rsid w:val="00112E9A"/>
    <w:rsid w:val="001923D4"/>
    <w:rsid w:val="00193749"/>
    <w:rsid w:val="001E3145"/>
    <w:rsid w:val="001F21D8"/>
    <w:rsid w:val="001F54F2"/>
    <w:rsid w:val="00205C00"/>
    <w:rsid w:val="00253037"/>
    <w:rsid w:val="00262360"/>
    <w:rsid w:val="002662C2"/>
    <w:rsid w:val="002C518C"/>
    <w:rsid w:val="002D2E3F"/>
    <w:rsid w:val="00307F12"/>
    <w:rsid w:val="0031610B"/>
    <w:rsid w:val="003A3AF7"/>
    <w:rsid w:val="003B016D"/>
    <w:rsid w:val="003E2CD1"/>
    <w:rsid w:val="003E61A0"/>
    <w:rsid w:val="00412E1C"/>
    <w:rsid w:val="00426116"/>
    <w:rsid w:val="00441751"/>
    <w:rsid w:val="00450342"/>
    <w:rsid w:val="004F00B6"/>
    <w:rsid w:val="00512A11"/>
    <w:rsid w:val="00562D1D"/>
    <w:rsid w:val="0059697F"/>
    <w:rsid w:val="005E29E2"/>
    <w:rsid w:val="00600810"/>
    <w:rsid w:val="0060240D"/>
    <w:rsid w:val="0065467C"/>
    <w:rsid w:val="006576DC"/>
    <w:rsid w:val="00697B88"/>
    <w:rsid w:val="006F12C3"/>
    <w:rsid w:val="007074C3"/>
    <w:rsid w:val="00720664"/>
    <w:rsid w:val="00757A3A"/>
    <w:rsid w:val="0077468F"/>
    <w:rsid w:val="007B3490"/>
    <w:rsid w:val="00816F50"/>
    <w:rsid w:val="00843761"/>
    <w:rsid w:val="00875433"/>
    <w:rsid w:val="008818FE"/>
    <w:rsid w:val="00893C7A"/>
    <w:rsid w:val="008E11D2"/>
    <w:rsid w:val="008F4515"/>
    <w:rsid w:val="00914044"/>
    <w:rsid w:val="009143FD"/>
    <w:rsid w:val="009521B4"/>
    <w:rsid w:val="00995F85"/>
    <w:rsid w:val="009A5E92"/>
    <w:rsid w:val="009E26C5"/>
    <w:rsid w:val="009E64A8"/>
    <w:rsid w:val="009F26C7"/>
    <w:rsid w:val="00A35ADB"/>
    <w:rsid w:val="00A9495E"/>
    <w:rsid w:val="00AA1270"/>
    <w:rsid w:val="00B470EF"/>
    <w:rsid w:val="00BA60B9"/>
    <w:rsid w:val="00BA63E3"/>
    <w:rsid w:val="00BC3FB8"/>
    <w:rsid w:val="00BD407C"/>
    <w:rsid w:val="00C816C1"/>
    <w:rsid w:val="00CC121D"/>
    <w:rsid w:val="00CD1868"/>
    <w:rsid w:val="00CD21DD"/>
    <w:rsid w:val="00CF1DEE"/>
    <w:rsid w:val="00D25F47"/>
    <w:rsid w:val="00D70436"/>
    <w:rsid w:val="00DA406B"/>
    <w:rsid w:val="00DB020A"/>
    <w:rsid w:val="00DD2DB2"/>
    <w:rsid w:val="00DD6D5A"/>
    <w:rsid w:val="00E12A16"/>
    <w:rsid w:val="00E178CA"/>
    <w:rsid w:val="00E95359"/>
    <w:rsid w:val="00EC3286"/>
    <w:rsid w:val="00ED6D85"/>
    <w:rsid w:val="00F15457"/>
    <w:rsid w:val="00F40E8A"/>
    <w:rsid w:val="00F81EC8"/>
    <w:rsid w:val="00F9706D"/>
    <w:rsid w:val="00FD33E1"/>
    <w:rsid w:val="00FE3A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923D4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texte">
    <w:name w:val="texte"/>
    <w:basedOn w:val="Normal"/>
    <w:rsid w:val="001923D4"/>
    <w:pPr>
      <w:spacing w:before="100" w:beforeAutospacing="1" w:after="100" w:afterAutospacing="1"/>
    </w:pPr>
    <w:rPr>
      <w:rFonts w:eastAsia="Times New Roman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1</Pages>
  <Words>272</Words>
  <Characters>1496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INSPIRON_N4050</dc:creator>
  <cp:lastModifiedBy>naima</cp:lastModifiedBy>
  <cp:revision>26</cp:revision>
  <dcterms:created xsi:type="dcterms:W3CDTF">2016-10-25T16:36:00Z</dcterms:created>
  <dcterms:modified xsi:type="dcterms:W3CDTF">2017-06-05T09:53:00Z</dcterms:modified>
</cp:coreProperties>
</file>