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3BAF" w:rsidRPr="003D2E01" w:rsidRDefault="003C3BAF" w:rsidP="001F734B">
      <w:pPr>
        <w:jc w:val="center"/>
        <w:rPr>
          <w:b/>
          <w:bCs/>
          <w:caps/>
          <w:sz w:val="28"/>
          <w:lang w:val="fr-FR"/>
        </w:rPr>
      </w:pPr>
    </w:p>
    <w:p w:rsidR="00501880" w:rsidRDefault="00501880" w:rsidP="003D2E01">
      <w:pPr>
        <w:spacing w:line="360" w:lineRule="auto"/>
        <w:jc w:val="center"/>
        <w:rPr>
          <w:b/>
          <w:bCs/>
          <w:caps/>
          <w:sz w:val="28"/>
          <w:lang w:val="fr-FR"/>
        </w:rPr>
      </w:pPr>
    </w:p>
    <w:p w:rsidR="00501880" w:rsidRDefault="00501880" w:rsidP="003D2E01">
      <w:pPr>
        <w:spacing w:line="360" w:lineRule="auto"/>
        <w:jc w:val="center"/>
        <w:rPr>
          <w:b/>
          <w:bCs/>
          <w:caps/>
          <w:sz w:val="28"/>
          <w:lang w:val="fr-FR"/>
        </w:rPr>
      </w:pPr>
    </w:p>
    <w:p w:rsidR="003D2E01" w:rsidRPr="003D2E01" w:rsidRDefault="003D2E01" w:rsidP="003D2E01">
      <w:pPr>
        <w:spacing w:line="360" w:lineRule="auto"/>
        <w:jc w:val="center"/>
        <w:rPr>
          <w:b/>
          <w:bCs/>
          <w:caps/>
          <w:sz w:val="28"/>
          <w:lang w:val="fr-FR"/>
        </w:rPr>
      </w:pPr>
      <w:bookmarkStart w:id="0" w:name="_GoBack"/>
      <w:bookmarkEnd w:id="0"/>
      <w:r w:rsidRPr="003D2E01">
        <w:rPr>
          <w:b/>
          <w:bCs/>
          <w:caps/>
          <w:sz w:val="28"/>
          <w:lang w:val="fr-FR"/>
        </w:rPr>
        <w:t>Couplage de deux guides d’ondes parallèles dans le</w:t>
      </w:r>
    </w:p>
    <w:p w:rsidR="00DE1D65" w:rsidRPr="003D2E01" w:rsidRDefault="003D2E01" w:rsidP="003D2E01">
      <w:pPr>
        <w:spacing w:line="360" w:lineRule="auto"/>
        <w:jc w:val="center"/>
        <w:rPr>
          <w:b/>
          <w:bCs/>
          <w:caps/>
          <w:sz w:val="28"/>
          <w:lang w:val="fr-FR"/>
        </w:rPr>
      </w:pPr>
      <w:r w:rsidRPr="003D2E01">
        <w:rPr>
          <w:b/>
          <w:bCs/>
          <w:caps/>
          <w:sz w:val="28"/>
          <w:lang w:val="fr-FR"/>
        </w:rPr>
        <w:t>régime des solitons de quelques cycles optiques</w:t>
      </w:r>
    </w:p>
    <w:p w:rsidR="003D2E01" w:rsidRPr="003D2E01" w:rsidRDefault="003D2E01" w:rsidP="003D2E01">
      <w:pPr>
        <w:jc w:val="center"/>
        <w:rPr>
          <w:b/>
          <w:bCs/>
          <w:caps/>
          <w:sz w:val="28"/>
          <w:lang w:val="fr-FR"/>
        </w:rPr>
      </w:pPr>
    </w:p>
    <w:p w:rsidR="003D2E01" w:rsidRPr="003D2E01" w:rsidRDefault="003D2E01" w:rsidP="003D2E01">
      <w:pPr>
        <w:jc w:val="center"/>
        <w:rPr>
          <w:b/>
          <w:bCs/>
          <w:caps/>
          <w:sz w:val="28"/>
          <w:lang w:val="fr-FR"/>
        </w:rPr>
      </w:pPr>
    </w:p>
    <w:p w:rsidR="00DE1D65" w:rsidRPr="00EB1698" w:rsidRDefault="003D2E01" w:rsidP="00EB1698">
      <w:pPr>
        <w:spacing w:line="360" w:lineRule="auto"/>
        <w:jc w:val="both"/>
        <w:rPr>
          <w:sz w:val="26"/>
          <w:szCs w:val="26"/>
          <w:lang w:val="fr-FR"/>
        </w:rPr>
      </w:pPr>
      <w:r w:rsidRPr="00501880">
        <w:rPr>
          <w:b/>
          <w:sz w:val="32"/>
          <w:szCs w:val="32"/>
          <w:u w:val="single"/>
          <w:lang w:val="fr-FR"/>
        </w:rPr>
        <w:t>Résumé</w:t>
      </w:r>
      <w:r w:rsidRPr="00EB1698">
        <w:rPr>
          <w:b/>
          <w:sz w:val="26"/>
          <w:szCs w:val="26"/>
          <w:lang w:val="fr-FR"/>
        </w:rPr>
        <w:t xml:space="preserve"> :</w:t>
      </w:r>
    </w:p>
    <w:p w:rsidR="00075D09" w:rsidRPr="003D2E01" w:rsidRDefault="003D2E01" w:rsidP="00501880">
      <w:pPr>
        <w:pStyle w:val="Corpsdetexte"/>
        <w:spacing w:line="360" w:lineRule="auto"/>
        <w:rPr>
          <w:lang w:val="fr-FR"/>
        </w:rPr>
      </w:pPr>
      <w:r w:rsidRPr="00EB1698">
        <w:rPr>
          <w:sz w:val="26"/>
          <w:szCs w:val="26"/>
          <w:lang w:val="fr-FR"/>
        </w:rPr>
        <w:t xml:space="preserve">Nous nous proposons dans ce travail d'étudier le couplage </w:t>
      </w:r>
      <w:r w:rsidR="00025991" w:rsidRPr="00EB1698">
        <w:rPr>
          <w:sz w:val="26"/>
          <w:szCs w:val="26"/>
          <w:lang w:val="fr-FR"/>
        </w:rPr>
        <w:t xml:space="preserve">linéaire </w:t>
      </w:r>
      <w:r w:rsidRPr="00EB1698">
        <w:rPr>
          <w:sz w:val="26"/>
          <w:szCs w:val="26"/>
          <w:lang w:val="fr-FR"/>
        </w:rPr>
        <w:t xml:space="preserve">non-dispersif de deux guides d'ondes parallèles dans lesquels deux </w:t>
      </w:r>
      <w:proofErr w:type="spellStart"/>
      <w:r w:rsidRPr="00EB1698">
        <w:rPr>
          <w:sz w:val="26"/>
          <w:szCs w:val="26"/>
          <w:lang w:val="fr-FR"/>
        </w:rPr>
        <w:t>solitons</w:t>
      </w:r>
      <w:proofErr w:type="spellEnd"/>
      <w:r w:rsidRPr="00EB1698">
        <w:rPr>
          <w:sz w:val="26"/>
          <w:szCs w:val="26"/>
          <w:lang w:val="fr-FR"/>
        </w:rPr>
        <w:t xml:space="preserve"> de quelques cycles optiques se propagent.  Le modèle</w:t>
      </w:r>
      <w:r w:rsidR="00C66C8A" w:rsidRPr="00EB1698">
        <w:rPr>
          <w:sz w:val="26"/>
          <w:szCs w:val="26"/>
          <w:lang w:val="fr-FR"/>
        </w:rPr>
        <w:t>,</w:t>
      </w:r>
      <w:r w:rsidRPr="00EB1698">
        <w:rPr>
          <w:sz w:val="26"/>
          <w:szCs w:val="26"/>
          <w:lang w:val="fr-FR"/>
        </w:rPr>
        <w:t xml:space="preserve"> qui va </w:t>
      </w:r>
      <w:proofErr w:type="spellStart"/>
      <w:r w:rsidRPr="00EB1698">
        <w:rPr>
          <w:sz w:val="26"/>
          <w:szCs w:val="26"/>
          <w:lang w:val="fr-FR"/>
        </w:rPr>
        <w:t xml:space="preserve">au </w:t>
      </w:r>
      <w:r w:rsidR="00C66C8A" w:rsidRPr="00EB1698">
        <w:rPr>
          <w:sz w:val="26"/>
          <w:szCs w:val="26"/>
          <w:lang w:val="fr-FR"/>
        </w:rPr>
        <w:t>delà</w:t>
      </w:r>
      <w:proofErr w:type="spellEnd"/>
      <w:r w:rsidRPr="00EB1698">
        <w:rPr>
          <w:sz w:val="26"/>
          <w:szCs w:val="26"/>
          <w:lang w:val="fr-FR"/>
        </w:rPr>
        <w:t xml:space="preserve"> de l'approximation de des enveloppes lentement variables est basé sur deux équations de type </w:t>
      </w:r>
      <w:proofErr w:type="spellStart"/>
      <w:r w:rsidRPr="00EB1698">
        <w:rPr>
          <w:sz w:val="26"/>
          <w:szCs w:val="26"/>
          <w:lang w:val="fr-FR"/>
        </w:rPr>
        <w:t>mKdV</w:t>
      </w:r>
      <w:proofErr w:type="spellEnd"/>
      <w:r w:rsidRPr="00EB1698">
        <w:rPr>
          <w:sz w:val="26"/>
          <w:szCs w:val="26"/>
          <w:lang w:val="fr-FR"/>
        </w:rPr>
        <w:t>, obtenues par la méthode d'analyse multi-échelles</w:t>
      </w:r>
      <w:r w:rsidR="00025991" w:rsidRPr="00EB1698">
        <w:rPr>
          <w:sz w:val="26"/>
          <w:szCs w:val="26"/>
          <w:lang w:val="fr-FR"/>
        </w:rPr>
        <w:t xml:space="preserve"> appliquée au formalisme de la matrice densité. Le cou</w:t>
      </w:r>
      <w:r w:rsidR="00CE7F77">
        <w:rPr>
          <w:sz w:val="26"/>
          <w:szCs w:val="26"/>
          <w:lang w:val="fr-FR"/>
        </w:rPr>
        <w:t>p</w:t>
      </w:r>
      <w:r w:rsidR="00025991" w:rsidRPr="00EB1698">
        <w:rPr>
          <w:sz w:val="26"/>
          <w:szCs w:val="26"/>
          <w:lang w:val="fr-FR"/>
        </w:rPr>
        <w:t xml:space="preserve">lage linéaire non-dispersif favorise la formation d'un </w:t>
      </w:r>
      <w:proofErr w:type="spellStart"/>
      <w:r w:rsidR="00025991" w:rsidRPr="00EB1698">
        <w:rPr>
          <w:sz w:val="26"/>
          <w:szCs w:val="26"/>
          <w:lang w:val="fr-FR"/>
        </w:rPr>
        <w:t>soliton</w:t>
      </w:r>
      <w:proofErr w:type="spellEnd"/>
      <w:r w:rsidR="00025991" w:rsidRPr="00EB1698">
        <w:rPr>
          <w:sz w:val="26"/>
          <w:szCs w:val="26"/>
          <w:lang w:val="fr-FR"/>
        </w:rPr>
        <w:t xml:space="preserve"> vectoriel grâce à un échange d'amplitude et d'énergie. Le théorème de l'aire du </w:t>
      </w:r>
      <w:proofErr w:type="spellStart"/>
      <w:r w:rsidR="00025991" w:rsidRPr="00EB1698">
        <w:rPr>
          <w:sz w:val="26"/>
          <w:szCs w:val="26"/>
          <w:lang w:val="fr-FR"/>
        </w:rPr>
        <w:t>soliton</w:t>
      </w:r>
      <w:proofErr w:type="spellEnd"/>
      <w:r w:rsidR="00025991" w:rsidRPr="00EB1698">
        <w:rPr>
          <w:sz w:val="26"/>
          <w:szCs w:val="26"/>
          <w:lang w:val="fr-FR"/>
        </w:rPr>
        <w:t xml:space="preserve"> fondamental de l'équation NLS est vérifié pour le </w:t>
      </w:r>
      <w:proofErr w:type="spellStart"/>
      <w:r w:rsidR="00025991" w:rsidRPr="00EB1698">
        <w:rPr>
          <w:sz w:val="26"/>
          <w:szCs w:val="26"/>
          <w:lang w:val="fr-FR"/>
        </w:rPr>
        <w:t>soliton</w:t>
      </w:r>
      <w:proofErr w:type="spellEnd"/>
      <w:r w:rsidR="00025991" w:rsidRPr="00EB1698">
        <w:rPr>
          <w:sz w:val="26"/>
          <w:szCs w:val="26"/>
          <w:lang w:val="fr-FR"/>
        </w:rPr>
        <w:t xml:space="preserve"> </w:t>
      </w:r>
      <w:proofErr w:type="spellStart"/>
      <w:r w:rsidR="00025991" w:rsidRPr="00EB1698">
        <w:rPr>
          <w:sz w:val="26"/>
          <w:szCs w:val="26"/>
          <w:lang w:val="fr-FR"/>
        </w:rPr>
        <w:t>breather</w:t>
      </w:r>
      <w:proofErr w:type="spellEnd"/>
      <w:r w:rsidR="00025991" w:rsidRPr="00EB1698">
        <w:rPr>
          <w:sz w:val="26"/>
          <w:szCs w:val="26"/>
          <w:lang w:val="fr-FR"/>
        </w:rPr>
        <w:t xml:space="preserve">, solution de l'équation </w:t>
      </w:r>
      <w:proofErr w:type="spellStart"/>
      <w:r w:rsidR="00025991" w:rsidRPr="00EB1698">
        <w:rPr>
          <w:sz w:val="26"/>
          <w:szCs w:val="26"/>
          <w:lang w:val="fr-FR"/>
        </w:rPr>
        <w:t>mKdV</w:t>
      </w:r>
      <w:proofErr w:type="spellEnd"/>
      <w:r w:rsidR="00025991" w:rsidRPr="00EB1698">
        <w:rPr>
          <w:sz w:val="26"/>
          <w:szCs w:val="26"/>
          <w:lang w:val="fr-FR"/>
        </w:rPr>
        <w:t xml:space="preserve">. </w:t>
      </w:r>
    </w:p>
    <w:sectPr w:rsidR="00075D09" w:rsidRPr="003D2E01" w:rsidSect="003C3BAF">
      <w:pgSz w:w="11906" w:h="16838" w:code="9"/>
      <w:pgMar w:top="1021" w:right="1021" w:bottom="1021" w:left="1021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3792" w:rsidRDefault="00EB3792">
      <w:r>
        <w:separator/>
      </w:r>
    </w:p>
  </w:endnote>
  <w:endnote w:type="continuationSeparator" w:id="0">
    <w:p w:rsidR="00EB3792" w:rsidRDefault="00EB37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3792" w:rsidRDefault="00EB3792">
      <w:r>
        <w:separator/>
      </w:r>
    </w:p>
  </w:footnote>
  <w:footnote w:type="continuationSeparator" w:id="0">
    <w:p w:rsidR="00EB3792" w:rsidRDefault="00EB37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characterSpacingControl w:val="doNotCompress"/>
  <w:hdrShapeDefaults>
    <o:shapedefaults v:ext="edit" spidmax="2049" style="mso-width-relative:margin;mso-height-relative:margin" fill="f" fillcolor="white" stroke="f" strokecolor="none [3213]">
      <v:fill color="white" on="f"/>
      <v:stroke color="none [3213]"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A2B36"/>
    <w:rsid w:val="000011B9"/>
    <w:rsid w:val="00003227"/>
    <w:rsid w:val="00025991"/>
    <w:rsid w:val="000272A8"/>
    <w:rsid w:val="00044F63"/>
    <w:rsid w:val="00075D09"/>
    <w:rsid w:val="000B45F8"/>
    <w:rsid w:val="000C48B7"/>
    <w:rsid w:val="000C745D"/>
    <w:rsid w:val="00100AD1"/>
    <w:rsid w:val="00137F60"/>
    <w:rsid w:val="00150523"/>
    <w:rsid w:val="00156B66"/>
    <w:rsid w:val="00161193"/>
    <w:rsid w:val="00164233"/>
    <w:rsid w:val="0017591B"/>
    <w:rsid w:val="00182415"/>
    <w:rsid w:val="00182BDB"/>
    <w:rsid w:val="00190E98"/>
    <w:rsid w:val="001A24B5"/>
    <w:rsid w:val="001A29E0"/>
    <w:rsid w:val="001B4B9F"/>
    <w:rsid w:val="001B61B6"/>
    <w:rsid w:val="001E26B5"/>
    <w:rsid w:val="001F734B"/>
    <w:rsid w:val="002005E5"/>
    <w:rsid w:val="00210B70"/>
    <w:rsid w:val="00224AA0"/>
    <w:rsid w:val="00231CE1"/>
    <w:rsid w:val="00255CD2"/>
    <w:rsid w:val="002C615C"/>
    <w:rsid w:val="002D18E9"/>
    <w:rsid w:val="002D342D"/>
    <w:rsid w:val="00305642"/>
    <w:rsid w:val="00305E37"/>
    <w:rsid w:val="00317358"/>
    <w:rsid w:val="003308C7"/>
    <w:rsid w:val="00344609"/>
    <w:rsid w:val="003452D5"/>
    <w:rsid w:val="003628E6"/>
    <w:rsid w:val="003A0213"/>
    <w:rsid w:val="003C3BAF"/>
    <w:rsid w:val="003C41AA"/>
    <w:rsid w:val="003D2E01"/>
    <w:rsid w:val="004208C2"/>
    <w:rsid w:val="004232AD"/>
    <w:rsid w:val="00460610"/>
    <w:rsid w:val="0046072B"/>
    <w:rsid w:val="0047037B"/>
    <w:rsid w:val="00471AB9"/>
    <w:rsid w:val="00476EA0"/>
    <w:rsid w:val="00494405"/>
    <w:rsid w:val="004A3347"/>
    <w:rsid w:val="004A52EF"/>
    <w:rsid w:val="004B06ED"/>
    <w:rsid w:val="004B0A57"/>
    <w:rsid w:val="004B4494"/>
    <w:rsid w:val="004C6F4E"/>
    <w:rsid w:val="004D0B9A"/>
    <w:rsid w:val="004D6A8C"/>
    <w:rsid w:val="004E23EA"/>
    <w:rsid w:val="00501880"/>
    <w:rsid w:val="005136DD"/>
    <w:rsid w:val="005223E5"/>
    <w:rsid w:val="00533ED3"/>
    <w:rsid w:val="005355EB"/>
    <w:rsid w:val="00547E00"/>
    <w:rsid w:val="005729AE"/>
    <w:rsid w:val="00575005"/>
    <w:rsid w:val="005959D2"/>
    <w:rsid w:val="00597DB1"/>
    <w:rsid w:val="005B0E22"/>
    <w:rsid w:val="005D35A1"/>
    <w:rsid w:val="005E0D16"/>
    <w:rsid w:val="005E4466"/>
    <w:rsid w:val="005E5A2C"/>
    <w:rsid w:val="005E66EB"/>
    <w:rsid w:val="005F7E65"/>
    <w:rsid w:val="0060280C"/>
    <w:rsid w:val="0061405C"/>
    <w:rsid w:val="006148A0"/>
    <w:rsid w:val="006349E7"/>
    <w:rsid w:val="006801CB"/>
    <w:rsid w:val="00684A45"/>
    <w:rsid w:val="006963FD"/>
    <w:rsid w:val="006A3E72"/>
    <w:rsid w:val="006B5C82"/>
    <w:rsid w:val="006C10A1"/>
    <w:rsid w:val="006C6CD2"/>
    <w:rsid w:val="006E0F50"/>
    <w:rsid w:val="006F2A5D"/>
    <w:rsid w:val="006F452D"/>
    <w:rsid w:val="00716592"/>
    <w:rsid w:val="0071747D"/>
    <w:rsid w:val="007215AC"/>
    <w:rsid w:val="007367D4"/>
    <w:rsid w:val="00753908"/>
    <w:rsid w:val="00753F71"/>
    <w:rsid w:val="00754796"/>
    <w:rsid w:val="007610D2"/>
    <w:rsid w:val="00771679"/>
    <w:rsid w:val="00776F41"/>
    <w:rsid w:val="0078095E"/>
    <w:rsid w:val="00785F5B"/>
    <w:rsid w:val="007A12D1"/>
    <w:rsid w:val="007A28D3"/>
    <w:rsid w:val="007B4825"/>
    <w:rsid w:val="007D5D22"/>
    <w:rsid w:val="007F3168"/>
    <w:rsid w:val="00806AB4"/>
    <w:rsid w:val="00830DF3"/>
    <w:rsid w:val="008325B2"/>
    <w:rsid w:val="0084219A"/>
    <w:rsid w:val="008600A7"/>
    <w:rsid w:val="00877793"/>
    <w:rsid w:val="00894306"/>
    <w:rsid w:val="00896B3C"/>
    <w:rsid w:val="008A202E"/>
    <w:rsid w:val="008A2B36"/>
    <w:rsid w:val="008C2287"/>
    <w:rsid w:val="008D3CCC"/>
    <w:rsid w:val="008E20CA"/>
    <w:rsid w:val="008E3412"/>
    <w:rsid w:val="008F0FB1"/>
    <w:rsid w:val="008F7BAA"/>
    <w:rsid w:val="0090224C"/>
    <w:rsid w:val="00946A8B"/>
    <w:rsid w:val="009756E3"/>
    <w:rsid w:val="009A0271"/>
    <w:rsid w:val="009B0048"/>
    <w:rsid w:val="009D3EA6"/>
    <w:rsid w:val="009D3EF6"/>
    <w:rsid w:val="009E6F6A"/>
    <w:rsid w:val="009F3A82"/>
    <w:rsid w:val="009F6C88"/>
    <w:rsid w:val="00A04442"/>
    <w:rsid w:val="00A225B7"/>
    <w:rsid w:val="00A2530C"/>
    <w:rsid w:val="00A370EB"/>
    <w:rsid w:val="00A45319"/>
    <w:rsid w:val="00AA3D35"/>
    <w:rsid w:val="00AD05D9"/>
    <w:rsid w:val="00AD2FB3"/>
    <w:rsid w:val="00AD459D"/>
    <w:rsid w:val="00AD6B15"/>
    <w:rsid w:val="00B06DC4"/>
    <w:rsid w:val="00B1094A"/>
    <w:rsid w:val="00B507E9"/>
    <w:rsid w:val="00B52AE3"/>
    <w:rsid w:val="00B56EC9"/>
    <w:rsid w:val="00B6518B"/>
    <w:rsid w:val="00B66A51"/>
    <w:rsid w:val="00B71531"/>
    <w:rsid w:val="00B97FA7"/>
    <w:rsid w:val="00BA14C0"/>
    <w:rsid w:val="00BA59A7"/>
    <w:rsid w:val="00BA78ED"/>
    <w:rsid w:val="00BC16BF"/>
    <w:rsid w:val="00BC204C"/>
    <w:rsid w:val="00BC47E3"/>
    <w:rsid w:val="00BD4F99"/>
    <w:rsid w:val="00BD5F6D"/>
    <w:rsid w:val="00BD7F63"/>
    <w:rsid w:val="00BF49D2"/>
    <w:rsid w:val="00BF5475"/>
    <w:rsid w:val="00C0442E"/>
    <w:rsid w:val="00C264B8"/>
    <w:rsid w:val="00C45B83"/>
    <w:rsid w:val="00C50B6A"/>
    <w:rsid w:val="00C548FA"/>
    <w:rsid w:val="00C570C8"/>
    <w:rsid w:val="00C57209"/>
    <w:rsid w:val="00C6472F"/>
    <w:rsid w:val="00C66C8A"/>
    <w:rsid w:val="00C74483"/>
    <w:rsid w:val="00C9010C"/>
    <w:rsid w:val="00C95185"/>
    <w:rsid w:val="00CA1459"/>
    <w:rsid w:val="00CA6C34"/>
    <w:rsid w:val="00CA7CD1"/>
    <w:rsid w:val="00CB339D"/>
    <w:rsid w:val="00CD2214"/>
    <w:rsid w:val="00CD7521"/>
    <w:rsid w:val="00CE7F77"/>
    <w:rsid w:val="00CF2EA0"/>
    <w:rsid w:val="00D14B37"/>
    <w:rsid w:val="00D23909"/>
    <w:rsid w:val="00D55C0C"/>
    <w:rsid w:val="00D7554F"/>
    <w:rsid w:val="00D7694F"/>
    <w:rsid w:val="00DA60AC"/>
    <w:rsid w:val="00DB5B9A"/>
    <w:rsid w:val="00DC5F32"/>
    <w:rsid w:val="00DE0326"/>
    <w:rsid w:val="00DE1D65"/>
    <w:rsid w:val="00DE26A9"/>
    <w:rsid w:val="00DE7C7F"/>
    <w:rsid w:val="00E1721D"/>
    <w:rsid w:val="00E262F0"/>
    <w:rsid w:val="00E534A4"/>
    <w:rsid w:val="00E558F9"/>
    <w:rsid w:val="00E709B0"/>
    <w:rsid w:val="00E75619"/>
    <w:rsid w:val="00E76754"/>
    <w:rsid w:val="00E847C3"/>
    <w:rsid w:val="00EA1B4C"/>
    <w:rsid w:val="00EA3B46"/>
    <w:rsid w:val="00EB1698"/>
    <w:rsid w:val="00EB3792"/>
    <w:rsid w:val="00EC0A26"/>
    <w:rsid w:val="00EC5D83"/>
    <w:rsid w:val="00ED1EEA"/>
    <w:rsid w:val="00ED6339"/>
    <w:rsid w:val="00EE4476"/>
    <w:rsid w:val="00EE503F"/>
    <w:rsid w:val="00EF385E"/>
    <w:rsid w:val="00F158F5"/>
    <w:rsid w:val="00F21096"/>
    <w:rsid w:val="00F26BB7"/>
    <w:rsid w:val="00F36FEB"/>
    <w:rsid w:val="00F41E60"/>
    <w:rsid w:val="00F446DB"/>
    <w:rsid w:val="00F45FF1"/>
    <w:rsid w:val="00F65590"/>
    <w:rsid w:val="00F676CC"/>
    <w:rsid w:val="00F750FE"/>
    <w:rsid w:val="00F75B6C"/>
    <w:rsid w:val="00F84C5A"/>
    <w:rsid w:val="00F85CC7"/>
    <w:rsid w:val="00F91D6A"/>
    <w:rsid w:val="00FA6C88"/>
    <w:rsid w:val="00FD51CA"/>
    <w:rsid w:val="00FE1C25"/>
    <w:rsid w:val="00FE3E17"/>
    <w:rsid w:val="00FE4E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style="mso-width-relative:margin;mso-height-relative:margin" fill="f" fillcolor="white" stroke="f" strokecolor="none [3213]">
      <v:fill color="white" on="f"/>
      <v:stroke color="none [3213]" on="f"/>
    </o:shapedefaults>
    <o:shapelayout v:ext="edit">
      <o:idmap v:ext="edit" data="1"/>
    </o:shapelayout>
  </w:shapeDefaults>
  <w:doNotEmbedSmartTags/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ru-RU" w:eastAsia="ru-RU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  <w:rsid w:val="00B06DC4"/>
    <w:rPr>
      <w:lang w:val="en-AU" w:eastAsia="en-US"/>
    </w:rPr>
  </w:style>
  <w:style w:type="paragraph" w:styleId="Titre1">
    <w:name w:val="heading 1"/>
    <w:basedOn w:val="Normal"/>
    <w:next w:val="Normal"/>
    <w:link w:val="Titre1Car"/>
    <w:qFormat/>
    <w:rsid w:val="00B06DC4"/>
    <w:pPr>
      <w:keepNext/>
      <w:outlineLvl w:val="0"/>
    </w:pPr>
    <w:rPr>
      <w:b/>
      <w:bCs/>
    </w:rPr>
  </w:style>
  <w:style w:type="paragraph" w:styleId="Titre3">
    <w:name w:val="heading 3"/>
    <w:basedOn w:val="Normal"/>
    <w:next w:val="Normal"/>
    <w:qFormat/>
    <w:rsid w:val="00D7694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rsid w:val="00B06DC4"/>
    <w:pPr>
      <w:jc w:val="both"/>
    </w:pPr>
  </w:style>
  <w:style w:type="character" w:styleId="Lienhypertexte">
    <w:name w:val="Hyperlink"/>
    <w:basedOn w:val="Policepardfaut"/>
    <w:rsid w:val="00B06DC4"/>
    <w:rPr>
      <w:color w:val="0000FF"/>
      <w:u w:val="single"/>
    </w:rPr>
  </w:style>
  <w:style w:type="character" w:styleId="Lienhypertextesuivivisit">
    <w:name w:val="FollowedHyperlink"/>
    <w:basedOn w:val="Policepardfaut"/>
    <w:rsid w:val="00B06DC4"/>
    <w:rPr>
      <w:color w:val="800080"/>
      <w:u w:val="single"/>
    </w:rPr>
  </w:style>
  <w:style w:type="paragraph" w:styleId="En-tte">
    <w:name w:val="header"/>
    <w:basedOn w:val="Normal"/>
    <w:rsid w:val="00305E37"/>
    <w:pPr>
      <w:tabs>
        <w:tab w:val="center" w:pos="4252"/>
        <w:tab w:val="right" w:pos="8504"/>
      </w:tabs>
    </w:pPr>
  </w:style>
  <w:style w:type="paragraph" w:styleId="Pieddepage">
    <w:name w:val="footer"/>
    <w:basedOn w:val="Normal"/>
    <w:rsid w:val="00305E37"/>
    <w:pPr>
      <w:tabs>
        <w:tab w:val="center" w:pos="4252"/>
        <w:tab w:val="right" w:pos="8504"/>
      </w:tabs>
    </w:pPr>
  </w:style>
  <w:style w:type="paragraph" w:customStyle="1" w:styleId="Headline">
    <w:name w:val="Headline"/>
    <w:basedOn w:val="Normal"/>
    <w:rsid w:val="00305E37"/>
    <w:pPr>
      <w:pBdr>
        <w:bottom w:val="single" w:sz="4" w:space="1" w:color="auto"/>
      </w:pBd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360" w:lineRule="auto"/>
      <w:jc w:val="center"/>
      <w:textAlignment w:val="baseline"/>
    </w:pPr>
    <w:rPr>
      <w:rFonts w:ascii="Arial" w:hAnsi="Arial" w:cs="Arial"/>
      <w:sz w:val="16"/>
      <w:szCs w:val="16"/>
      <w:lang w:val="en-GB" w:eastAsia="de-DE"/>
    </w:rPr>
  </w:style>
  <w:style w:type="paragraph" w:styleId="Corpsdetexte3">
    <w:name w:val="Body Text 3"/>
    <w:basedOn w:val="Normal"/>
    <w:rsid w:val="00D7694F"/>
    <w:pPr>
      <w:spacing w:after="120"/>
    </w:pPr>
    <w:rPr>
      <w:sz w:val="16"/>
      <w:szCs w:val="16"/>
    </w:rPr>
  </w:style>
  <w:style w:type="paragraph" w:styleId="Textedebulles">
    <w:name w:val="Balloon Text"/>
    <w:basedOn w:val="Normal"/>
    <w:semiHidden/>
    <w:rsid w:val="00CA6C34"/>
    <w:rPr>
      <w:rFonts w:ascii="Tahoma" w:hAnsi="Tahoma" w:cs="Tahoma"/>
      <w:sz w:val="16"/>
      <w:szCs w:val="16"/>
    </w:rPr>
  </w:style>
  <w:style w:type="character" w:styleId="lev">
    <w:name w:val="Strong"/>
    <w:basedOn w:val="Policepardfaut"/>
    <w:qFormat/>
    <w:rsid w:val="00B56EC9"/>
    <w:rPr>
      <w:b/>
      <w:bCs/>
    </w:rPr>
  </w:style>
  <w:style w:type="paragraph" w:customStyle="1" w:styleId="Default">
    <w:name w:val="Default"/>
    <w:rsid w:val="00137F60"/>
    <w:pPr>
      <w:autoSpaceDE w:val="0"/>
      <w:autoSpaceDN w:val="0"/>
      <w:adjustRightInd w:val="0"/>
    </w:pPr>
    <w:rPr>
      <w:rFonts w:ascii="Arial" w:hAnsi="Arial" w:cs="Arial"/>
      <w:color w:val="000000"/>
    </w:rPr>
  </w:style>
  <w:style w:type="character" w:customStyle="1" w:styleId="Titre1Car">
    <w:name w:val="Titre 1 Car"/>
    <w:basedOn w:val="Policepardfaut"/>
    <w:link w:val="Titre1"/>
    <w:rsid w:val="00F446DB"/>
    <w:rPr>
      <w:b/>
      <w:bCs/>
      <w:lang w:val="en-A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859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1</Pages>
  <Words>119</Words>
  <Characters>657</Characters>
  <Application>Microsoft Office Word</Application>
  <DocSecurity>0</DocSecurity>
  <Lines>5</Lines>
  <Paragraphs>1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>How to prepare an Abstract for the Conference</vt:lpstr>
      <vt:lpstr>How to prepare an Abstract for the Conference</vt:lpstr>
    </vt:vector>
  </TitlesOfParts>
  <Company>G.A. Razuvaev Institute of Organometallic Chemistry of RAS</Company>
  <LinksUpToDate>false</LinksUpToDate>
  <CharactersWithSpaces>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How to prepare an Abstract for the Conference</dc:title>
  <dc:creator>IOMCh RAS</dc:creator>
  <cp:lastModifiedBy>b-13</cp:lastModifiedBy>
  <cp:revision>60</cp:revision>
  <cp:lastPrinted>2016-11-07T20:20:00Z</cp:lastPrinted>
  <dcterms:created xsi:type="dcterms:W3CDTF">2015-10-26T16:03:00Z</dcterms:created>
  <dcterms:modified xsi:type="dcterms:W3CDTF">2019-05-23T10:38:00Z</dcterms:modified>
</cp:coreProperties>
</file>