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379" w:rsidRDefault="00C01379" w:rsidP="00975394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C01379" w:rsidRDefault="00C01379" w:rsidP="00975394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78426C" w:rsidRPr="00975394" w:rsidRDefault="00975394" w:rsidP="00975394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 w:rsidRPr="00975394">
        <w:rPr>
          <w:rFonts w:asciiTheme="majorBidi" w:hAnsiTheme="majorBidi" w:cstheme="majorBidi"/>
          <w:b/>
          <w:bCs/>
          <w:sz w:val="24"/>
          <w:szCs w:val="24"/>
        </w:rPr>
        <w:t>Les peuplements d’Aranéides épigés (Arthropodes, Arachnides) des conifères du Centre-Nord Algérien : Ecologie et diversité.</w:t>
      </w:r>
    </w:p>
    <w:p w:rsidR="00975394" w:rsidRPr="00975394" w:rsidRDefault="00975394" w:rsidP="00975394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975394" w:rsidRPr="00975394" w:rsidRDefault="00975394" w:rsidP="00975394">
      <w:pPr>
        <w:rPr>
          <w:rFonts w:asciiTheme="majorBidi" w:hAnsiTheme="majorBidi" w:cstheme="majorBidi"/>
          <w:b/>
          <w:bCs/>
          <w:sz w:val="24"/>
          <w:szCs w:val="24"/>
        </w:rPr>
      </w:pPr>
      <w:r w:rsidRPr="00975394">
        <w:rPr>
          <w:rFonts w:asciiTheme="majorBidi" w:hAnsiTheme="majorBidi" w:cstheme="majorBidi"/>
          <w:b/>
          <w:bCs/>
          <w:sz w:val="24"/>
          <w:szCs w:val="24"/>
        </w:rPr>
        <w:t>Résumé :</w:t>
      </w:r>
    </w:p>
    <w:p w:rsidR="00975394" w:rsidRPr="00975394" w:rsidRDefault="00975394" w:rsidP="00F5244C">
      <w:pPr>
        <w:jc w:val="both"/>
        <w:rPr>
          <w:rFonts w:asciiTheme="majorBidi" w:hAnsiTheme="majorBidi" w:cstheme="majorBidi"/>
          <w:sz w:val="24"/>
          <w:szCs w:val="24"/>
        </w:rPr>
      </w:pPr>
      <w:r w:rsidRPr="00975394">
        <w:rPr>
          <w:rFonts w:asciiTheme="majorBidi" w:eastAsia="Times New Roman" w:hAnsiTheme="majorBidi" w:cstheme="majorBidi"/>
          <w:sz w:val="24"/>
          <w:szCs w:val="24"/>
        </w:rPr>
        <w:t>Cette étude porte sur la diversité de la communauté d’Aranéides épigés</w:t>
      </w:r>
      <w:r w:rsidRPr="00975394">
        <w:rPr>
          <w:rFonts w:asciiTheme="majorBidi" w:hAnsiTheme="majorBidi" w:cstheme="majorBidi"/>
          <w:sz w:val="24"/>
          <w:szCs w:val="24"/>
        </w:rPr>
        <w:t>, leur écologie, ainsi que leur distribution dans les différents peuplements de conifères</w:t>
      </w:r>
      <w:r w:rsidR="00F5244C">
        <w:rPr>
          <w:rFonts w:asciiTheme="majorBidi" w:hAnsiTheme="majorBidi" w:cstheme="majorBidi"/>
          <w:sz w:val="24"/>
          <w:szCs w:val="24"/>
        </w:rPr>
        <w:t xml:space="preserve"> de la région d’étude.</w:t>
      </w:r>
    </w:p>
    <w:p w:rsidR="00F5244C" w:rsidRDefault="00F5244C" w:rsidP="00F5244C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D</w:t>
      </w:r>
      <w:r w:rsidR="00975394" w:rsidRPr="00975394">
        <w:rPr>
          <w:rFonts w:asciiTheme="majorBidi" w:hAnsiTheme="majorBidi" w:cstheme="majorBidi"/>
          <w:sz w:val="24"/>
          <w:szCs w:val="24"/>
        </w:rPr>
        <w:t>urant deux années successives, 71 espèces réparties dans 49 genres et 25 familles</w:t>
      </w:r>
      <w:r>
        <w:rPr>
          <w:rFonts w:asciiTheme="majorBidi" w:hAnsiTheme="majorBidi" w:cstheme="majorBidi"/>
          <w:sz w:val="24"/>
          <w:szCs w:val="24"/>
        </w:rPr>
        <w:t xml:space="preserve"> ont été récoltées</w:t>
      </w:r>
      <w:r w:rsidR="00975394" w:rsidRPr="00975394">
        <w:rPr>
          <w:rFonts w:asciiTheme="majorBidi" w:hAnsiTheme="majorBidi" w:cstheme="majorBidi"/>
          <w:sz w:val="24"/>
          <w:szCs w:val="24"/>
        </w:rPr>
        <w:t>. </w:t>
      </w:r>
      <w:r w:rsidRPr="009D7A63">
        <w:rPr>
          <w:rFonts w:asciiTheme="majorBidi" w:hAnsiTheme="majorBidi" w:cstheme="majorBidi"/>
          <w:color w:val="262626" w:themeColor="text1" w:themeTint="D9"/>
          <w:sz w:val="24"/>
          <w:szCs w:val="24"/>
        </w:rPr>
        <w:t>L’étude</w:t>
      </w:r>
      <w:r>
        <w:rPr>
          <w:rFonts w:asciiTheme="majorBidi" w:hAnsiTheme="majorBidi" w:cstheme="majorBidi"/>
          <w:color w:val="262626" w:themeColor="text1" w:themeTint="D9"/>
          <w:sz w:val="24"/>
          <w:szCs w:val="24"/>
        </w:rPr>
        <w:t xml:space="preserve"> de la diversité</w:t>
      </w:r>
      <w:r w:rsidRPr="009D7A63">
        <w:rPr>
          <w:rFonts w:asciiTheme="majorBidi" w:hAnsiTheme="majorBidi" w:cstheme="majorBidi"/>
          <w:color w:val="262626" w:themeColor="text1" w:themeTint="D9"/>
          <w:sz w:val="24"/>
          <w:szCs w:val="24"/>
        </w:rPr>
        <w:t xml:space="preserve"> </w:t>
      </w:r>
      <w:r w:rsidR="00E239AC">
        <w:rPr>
          <w:rFonts w:asciiTheme="majorBidi" w:hAnsiTheme="majorBidi" w:cstheme="majorBidi"/>
          <w:color w:val="262626" w:themeColor="text1" w:themeTint="D9"/>
          <w:sz w:val="24"/>
          <w:szCs w:val="24"/>
        </w:rPr>
        <w:t xml:space="preserve">d’Aranéides </w:t>
      </w:r>
      <w:r w:rsidRPr="009D7A63">
        <w:rPr>
          <w:rFonts w:asciiTheme="majorBidi" w:hAnsiTheme="majorBidi" w:cstheme="majorBidi"/>
          <w:color w:val="262626" w:themeColor="text1" w:themeTint="D9"/>
          <w:sz w:val="24"/>
          <w:szCs w:val="24"/>
        </w:rPr>
        <w:t>indique qu’il n’existe aucune différence significative</w:t>
      </w:r>
      <w:r>
        <w:rPr>
          <w:rFonts w:asciiTheme="majorBidi" w:hAnsiTheme="majorBidi" w:cstheme="majorBidi"/>
          <w:color w:val="262626" w:themeColor="text1" w:themeTint="D9"/>
          <w:sz w:val="24"/>
          <w:szCs w:val="24"/>
        </w:rPr>
        <w:t xml:space="preserve"> </w:t>
      </w:r>
      <w:r w:rsidRPr="009D7A63">
        <w:rPr>
          <w:rFonts w:asciiTheme="majorBidi" w:hAnsiTheme="majorBidi" w:cstheme="majorBidi"/>
          <w:color w:val="262626" w:themeColor="text1" w:themeTint="D9"/>
          <w:sz w:val="24"/>
          <w:szCs w:val="24"/>
        </w:rPr>
        <w:t xml:space="preserve">entre les peuplements de conifères étudiés. En revanche, il existe une grande différence entre les forêts ouvertes et les forêts fermées. </w:t>
      </w:r>
    </w:p>
    <w:p w:rsidR="00F5244C" w:rsidRDefault="00F5244C" w:rsidP="00F5244C">
      <w:pPr>
        <w:spacing w:after="0"/>
        <w:jc w:val="both"/>
        <w:rPr>
          <w:rFonts w:asciiTheme="majorBidi" w:eastAsia="Times New Roman" w:hAnsiTheme="majorBidi" w:cstheme="majorBidi"/>
          <w:color w:val="262626" w:themeColor="text1" w:themeTint="D9"/>
          <w:sz w:val="24"/>
          <w:szCs w:val="24"/>
        </w:rPr>
      </w:pPr>
      <w:r w:rsidRPr="009D7A63">
        <w:rPr>
          <w:rFonts w:asciiTheme="majorBidi" w:eastAsia="Times New Roman" w:hAnsiTheme="majorBidi" w:cstheme="majorBidi"/>
          <w:color w:val="262626" w:themeColor="text1" w:themeTint="D9"/>
          <w:sz w:val="24"/>
          <w:szCs w:val="24"/>
        </w:rPr>
        <w:t xml:space="preserve">Les résultats montrent que certaines espèces sont sensibles aux facteurs du milieu étudiés. Ces conditions du biotope jouent un rôle important dans la distribution des différentes espèces à des échelles de </w:t>
      </w:r>
      <w:proofErr w:type="spellStart"/>
      <w:r w:rsidRPr="009D7A63">
        <w:rPr>
          <w:rFonts w:asciiTheme="majorBidi" w:eastAsia="Times New Roman" w:hAnsiTheme="majorBidi" w:cstheme="majorBidi"/>
          <w:color w:val="262626" w:themeColor="text1" w:themeTint="D9"/>
          <w:sz w:val="24"/>
          <w:szCs w:val="24"/>
        </w:rPr>
        <w:t>microhabitats</w:t>
      </w:r>
      <w:proofErr w:type="spellEnd"/>
      <w:r w:rsidRPr="009D7A63">
        <w:rPr>
          <w:rFonts w:asciiTheme="majorBidi" w:eastAsia="Times New Roman" w:hAnsiTheme="majorBidi" w:cstheme="majorBidi"/>
          <w:color w:val="262626" w:themeColor="text1" w:themeTint="D9"/>
          <w:sz w:val="24"/>
          <w:szCs w:val="24"/>
        </w:rPr>
        <w:t>.</w:t>
      </w:r>
    </w:p>
    <w:p w:rsidR="00F5244C" w:rsidRDefault="00F5244C" w:rsidP="00F5244C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F5244C" w:rsidRPr="00F5244C" w:rsidRDefault="00F5244C" w:rsidP="00F5244C">
      <w:pPr>
        <w:spacing w:after="0"/>
        <w:jc w:val="both"/>
        <w:rPr>
          <w:rFonts w:asciiTheme="majorBidi" w:hAnsiTheme="majorBidi" w:cstheme="majorBidi"/>
          <w:sz w:val="24"/>
          <w:szCs w:val="24"/>
        </w:rPr>
      </w:pPr>
    </w:p>
    <w:p w:rsidR="00F5244C" w:rsidRPr="00975394" w:rsidRDefault="00F5244C" w:rsidP="00F5244C">
      <w:pPr>
        <w:jc w:val="both"/>
        <w:rPr>
          <w:sz w:val="24"/>
          <w:szCs w:val="24"/>
        </w:rPr>
      </w:pPr>
    </w:p>
    <w:sectPr w:rsidR="00F5244C" w:rsidRPr="009753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669CC"/>
    <w:rsid w:val="001669CC"/>
    <w:rsid w:val="00257BF3"/>
    <w:rsid w:val="0078426C"/>
    <w:rsid w:val="00926850"/>
    <w:rsid w:val="00975394"/>
    <w:rsid w:val="00C01379"/>
    <w:rsid w:val="00E239AC"/>
    <w:rsid w:val="00F52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134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Lenovo2017</dc:creator>
  <cp:keywords/>
  <dc:description/>
  <cp:lastModifiedBy>b-13</cp:lastModifiedBy>
  <cp:revision>4</cp:revision>
  <dcterms:created xsi:type="dcterms:W3CDTF">2018-12-01T22:05:00Z</dcterms:created>
  <dcterms:modified xsi:type="dcterms:W3CDTF">2019-05-27T09:04:00Z</dcterms:modified>
</cp:coreProperties>
</file>