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FE9" w:rsidRDefault="00871FE9" w:rsidP="00871FE9">
      <w:pPr>
        <w:jc w:val="center"/>
        <w:rPr>
          <w:rFonts w:asciiTheme="majorBidi" w:hAnsiTheme="majorBidi" w:cstheme="majorBidi"/>
          <w:i/>
          <w:sz w:val="28"/>
          <w:szCs w:val="28"/>
        </w:rPr>
      </w:pPr>
      <w:r>
        <w:rPr>
          <w:rFonts w:asciiTheme="majorBidi" w:hAnsiTheme="majorBidi" w:cstheme="majorBidi"/>
          <w:b/>
          <w:sz w:val="28"/>
          <w:szCs w:val="28"/>
        </w:rPr>
        <w:t>Université des Sciences et de la Technologie Houari Boumediene</w:t>
      </w:r>
    </w:p>
    <w:p w:rsidR="00871FE9" w:rsidRDefault="00871FE9" w:rsidP="00871FE9">
      <w:pPr>
        <w:spacing w:after="0"/>
        <w:jc w:val="center"/>
        <w:rPr>
          <w:rFonts w:asciiTheme="majorBidi" w:hAnsiTheme="majorBidi" w:cstheme="majorBidi"/>
          <w:b/>
          <w:sz w:val="24"/>
          <w:szCs w:val="24"/>
        </w:rPr>
      </w:pPr>
      <w:r>
        <w:rPr>
          <w:rFonts w:asciiTheme="majorBidi" w:hAnsiTheme="majorBidi" w:cstheme="majorBidi"/>
          <w:b/>
          <w:sz w:val="24"/>
          <w:szCs w:val="24"/>
        </w:rPr>
        <w:t>Faculté de Chimie</w:t>
      </w:r>
    </w:p>
    <w:p w:rsidR="00871FE9" w:rsidRDefault="00871FE9" w:rsidP="00871FE9">
      <w:pPr>
        <w:spacing w:after="0"/>
        <w:jc w:val="center"/>
        <w:rPr>
          <w:rFonts w:asciiTheme="majorBidi" w:hAnsiTheme="majorBidi" w:cstheme="majorBidi"/>
          <w:b/>
          <w:sz w:val="24"/>
          <w:szCs w:val="24"/>
        </w:rPr>
      </w:pPr>
    </w:p>
    <w:p w:rsidR="00871FE9" w:rsidRDefault="00871FE9" w:rsidP="00871FE9">
      <w:pPr>
        <w:jc w:val="center"/>
        <w:rPr>
          <w:rFonts w:asciiTheme="majorBidi" w:hAnsiTheme="majorBidi" w:cstheme="majorBidi"/>
          <w:b/>
          <w:sz w:val="24"/>
          <w:szCs w:val="24"/>
        </w:rPr>
      </w:pPr>
      <w:r>
        <w:pict>
          <v:roundrect id="_x0000_s1027" style="position:absolute;left:0;text-align:left;margin-left:8.8pt;margin-top:23.9pt;width:434.25pt;height:61.7pt;z-index:251658240" arcsize="10923f" strokeweight="2.25pt">
            <v:textbox style="mso-next-textbox:#_x0000_s1027" inset=",0,,0">
              <w:txbxContent>
                <w:p w:rsidR="00871FE9" w:rsidRDefault="00871FE9" w:rsidP="00871FE9">
                  <w:pPr>
                    <w:jc w:val="center"/>
                  </w:pPr>
                  <w:r>
                    <w:rPr>
                      <w:rFonts w:asciiTheme="majorBidi" w:hAnsiTheme="majorBidi" w:cstheme="majorBidi"/>
                      <w:b/>
                      <w:bCs/>
                      <w:sz w:val="28"/>
                      <w:szCs w:val="28"/>
                    </w:rPr>
                    <w:t>Modification d’une électrode de graphite par des oxydes de métaux de transition-Application à la détection électrochimique de substances oxydables</w:t>
                  </w:r>
                </w:p>
              </w:txbxContent>
            </v:textbox>
          </v:roundrect>
        </w:pict>
      </w:r>
      <w:r>
        <w:rPr>
          <w:rFonts w:asciiTheme="majorBidi" w:hAnsiTheme="majorBidi" w:cstheme="majorBidi"/>
          <w:b/>
          <w:sz w:val="24"/>
          <w:szCs w:val="24"/>
        </w:rPr>
        <w:t>Laboratoire d’Electrochimie-Corrosion, Métallurgie et Chimie Minérale</w:t>
      </w:r>
    </w:p>
    <w:p w:rsidR="00871FE9" w:rsidRDefault="00871FE9" w:rsidP="00871FE9">
      <w:pPr>
        <w:jc w:val="both"/>
      </w:pPr>
    </w:p>
    <w:p w:rsidR="00871FE9" w:rsidRDefault="00871FE9" w:rsidP="00871FE9">
      <w:pPr>
        <w:jc w:val="both"/>
      </w:pPr>
    </w:p>
    <w:p w:rsidR="00871FE9" w:rsidRDefault="00871FE9" w:rsidP="00871FE9">
      <w:pPr>
        <w:spacing w:before="240" w:after="0"/>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r>
        <w:rPr>
          <w:rFonts w:ascii="Times New Roman" w:hAnsi="Times New Roman" w:cs="Times New Roman"/>
          <w:b/>
          <w:bCs/>
          <w:sz w:val="24"/>
          <w:szCs w:val="24"/>
        </w:rPr>
        <w:t>M. Abdelhakim BENCHETTARA *</w:t>
      </w:r>
    </w:p>
    <w:p w:rsidR="00871FE9" w:rsidRDefault="00871FE9" w:rsidP="00871FE9">
      <w:pPr>
        <w:jc w:val="center"/>
        <w:rPr>
          <w:rFonts w:ascii="Times New Roman" w:hAnsi="Times New Roman" w:cs="Times New Roman"/>
          <w:b/>
          <w:bCs/>
          <w:sz w:val="24"/>
          <w:szCs w:val="24"/>
        </w:rPr>
      </w:pPr>
      <w:r>
        <w:pict>
          <v:roundrect id="_x0000_s1026" style="position:absolute;left:0;text-align:left;margin-left:-31.85pt;margin-top:.25pt;width:530.25pt;height:477.85pt;z-index:251658240" arcsize="10923f" strokecolor="#548dd4 [1951]" strokeweight="1.25pt">
            <v:textbox style="mso-next-textbox:#_x0000_s1026" inset=",0,,0">
              <w:txbxContent>
                <w:p w:rsidR="00871FE9" w:rsidRDefault="00871FE9" w:rsidP="00871FE9">
                  <w:pPr>
                    <w:jc w:val="center"/>
                    <w:rPr>
                      <w:rFonts w:asciiTheme="majorBidi" w:hAnsiTheme="majorBidi" w:cstheme="majorBidi"/>
                      <w:b/>
                      <w:bCs/>
                      <w:sz w:val="28"/>
                      <w:szCs w:val="28"/>
                    </w:rPr>
                  </w:pPr>
                  <w:r>
                    <w:rPr>
                      <w:rFonts w:asciiTheme="majorBidi" w:hAnsiTheme="majorBidi" w:cstheme="majorBidi"/>
                      <w:b/>
                      <w:bCs/>
                      <w:sz w:val="28"/>
                      <w:szCs w:val="28"/>
                    </w:rPr>
                    <w:t>Résumé</w:t>
                  </w:r>
                </w:p>
                <w:p w:rsidR="00871FE9" w:rsidRDefault="00871FE9" w:rsidP="00871FE9">
                  <w:pPr>
                    <w:spacing w:line="240" w:lineRule="auto"/>
                    <w:jc w:val="both"/>
                    <w:rPr>
                      <w:rFonts w:asciiTheme="majorBidi" w:hAnsiTheme="majorBidi" w:cstheme="majorBidi"/>
                      <w:sz w:val="24"/>
                      <w:szCs w:val="24"/>
                    </w:rPr>
                  </w:pPr>
                  <w:r>
                    <w:rPr>
                      <w:rFonts w:asciiTheme="majorBidi" w:hAnsiTheme="majorBidi" w:cstheme="majorBidi"/>
                      <w:sz w:val="24"/>
                      <w:szCs w:val="24"/>
                    </w:rPr>
                    <w:t>Dans le cadre de cette thèse, des électrodes modifiées à base de graphite et de carbone vitreux pouvant être utilisées comme de nouveaux capteurs électrochimiques performants, destinés aux dosages de plusieurs familles de substances oxydables en milieu alcalin, ont été réalisées.</w:t>
                  </w:r>
                </w:p>
                <w:p w:rsidR="00871FE9" w:rsidRDefault="00871FE9" w:rsidP="00871FE9">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Dans une étape préalable, une tige cylindrique de </w:t>
                  </w:r>
                  <w:r>
                    <w:rPr>
                      <w:rFonts w:asciiTheme="majorBidi" w:hAnsiTheme="majorBidi" w:cstheme="majorBidi"/>
                      <w:color w:val="000000" w:themeColor="text1"/>
                      <w:sz w:val="24"/>
                      <w:szCs w:val="24"/>
                    </w:rPr>
                    <w:t>graphite ou de carbone vitreux est découpée</w:t>
                  </w:r>
                  <w:r>
                    <w:rPr>
                      <w:rFonts w:asciiTheme="majorBidi" w:hAnsiTheme="majorBidi" w:cstheme="majorBidi"/>
                      <w:sz w:val="24"/>
                      <w:szCs w:val="24"/>
                    </w:rPr>
                    <w:t xml:space="preserve"> en plusieurs cylindres d’environ 1cm de hauteur. Un contact électrique est réalisé sur la base supérieure des petits cylindres; après cela, chaque petit cylindre est enrobé avec une résine époxy de telle façon que lorsque l’électrode est immergée dans une cellule électrochimique, seule sa base inférieure soit en contact avec la solution.</w:t>
                  </w:r>
                </w:p>
                <w:p w:rsidR="00871FE9" w:rsidRDefault="00871FE9" w:rsidP="00871FE9">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Dans la première partie de ce travail, nous avons discuté la modification de deux types d’électrodes en carbone (graphite et carbone vitreux). Cette modification a consisté, en une première étape, à déposer sur la surface du graphite ou du carbone vitreux des films minces de trois métaux de transition (nickel, cobalt ou fer) et leurs binaires (Ni/Co ; Ni+Co ; Co/Ni). En une deuxième étape, ces films métalliques ont été oxydés électrochimiquement pour former des couches d’oxydes métalliques (oxyde de nickel, oxyde de cobalt, oxyde de fer et leur mélange). Le but recherché par ces modifications est l’amélioration du pouvoir catalytique de ces électrodes. </w:t>
                  </w:r>
                </w:p>
                <w:p w:rsidR="00871FE9" w:rsidRDefault="00871FE9" w:rsidP="00871FE9">
                  <w:pPr>
                    <w:spacing w:line="240" w:lineRule="auto"/>
                    <w:jc w:val="both"/>
                    <w:rPr>
                      <w:rFonts w:asciiTheme="majorBidi" w:hAnsiTheme="majorBidi" w:cstheme="majorBidi"/>
                      <w:sz w:val="24"/>
                      <w:szCs w:val="24"/>
                    </w:rPr>
                  </w:pPr>
                  <w:r>
                    <w:rPr>
                      <w:rFonts w:asciiTheme="majorBidi" w:hAnsiTheme="majorBidi" w:cstheme="majorBidi"/>
                      <w:sz w:val="24"/>
                      <w:szCs w:val="24"/>
                    </w:rPr>
                    <w:t xml:space="preserve">Plusieurs techniques électrochimiques ont été employées pour la caractérisation des électrodes modifiées telles que la voltammétrie cyclique, la chronoampérométrie, la résistance de polarisation et la spectroscopie d’impédance électrochimique. La composition chimique des films déposés sur la surface des électrodes de graphite et de carbone vitreux a été déterminée par microscopie électronique à balayage couplée à l’EDX et par spectroscopie Raman.  </w:t>
                  </w:r>
                </w:p>
                <w:p w:rsidR="00871FE9" w:rsidRDefault="00871FE9" w:rsidP="00871FE9">
                  <w:pPr>
                    <w:pStyle w:val="AbstractBookaffiliation"/>
                    <w:spacing w:after="0"/>
                    <w:jc w:val="both"/>
                    <w:rPr>
                      <w:rFonts w:asciiTheme="majorBidi" w:hAnsiTheme="majorBidi" w:cstheme="majorBidi"/>
                      <w:i w:val="0"/>
                      <w:sz w:val="24"/>
                      <w:szCs w:val="24"/>
                      <w:lang w:val="fr-FR"/>
                    </w:rPr>
                  </w:pPr>
                  <w:r>
                    <w:rPr>
                      <w:rFonts w:asciiTheme="majorBidi" w:hAnsiTheme="majorBidi" w:cstheme="majorBidi"/>
                      <w:i w:val="0"/>
                      <w:sz w:val="24"/>
                      <w:szCs w:val="24"/>
                      <w:lang w:val="fr-FR"/>
                    </w:rPr>
                    <w:t xml:space="preserve">Ces nouveaux capteurs électrochimiques ont été utilisés dans la détermination électrochimique consécutive ou simultanée de plusieurs familles des substances oxydables telles que les sucres, les acides, les acides aminés et les alcools. Ces capteurs ont montré une très grande stabilité à température ambiante, une bonne reproductibilité et une limite de détection de l’ordre du micro gramme par litre. </w:t>
                  </w:r>
                </w:p>
                <w:p w:rsidR="00871FE9" w:rsidRDefault="00871FE9" w:rsidP="00871FE9"/>
              </w:txbxContent>
            </v:textbox>
          </v:roundrect>
        </w:pict>
      </w: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jc w:val="center"/>
        <w:rPr>
          <w:rFonts w:ascii="Times New Roman" w:hAnsi="Times New Roman" w:cs="Times New Roman"/>
          <w:b/>
          <w:bCs/>
          <w:sz w:val="24"/>
          <w:szCs w:val="24"/>
        </w:rPr>
      </w:pPr>
    </w:p>
    <w:p w:rsidR="00871FE9" w:rsidRDefault="00871FE9" w:rsidP="00871FE9">
      <w:pPr>
        <w:rPr>
          <w:rFonts w:ascii="Times New Roman" w:hAnsi="Times New Roman" w:cs="Times New Roman"/>
          <w:b/>
          <w:bCs/>
          <w:sz w:val="24"/>
          <w:szCs w:val="24"/>
        </w:rPr>
      </w:pPr>
    </w:p>
    <w:p w:rsidR="00871FE9" w:rsidRDefault="00871FE9" w:rsidP="00871FE9">
      <w:pPr>
        <w:rPr>
          <w:rFonts w:ascii="Times New Roman" w:hAnsi="Times New Roman" w:cs="Times New Roman"/>
          <w:b/>
          <w:bCs/>
          <w:sz w:val="24"/>
          <w:szCs w:val="24"/>
        </w:rPr>
      </w:pPr>
    </w:p>
    <w:p w:rsidR="00871FE9" w:rsidRDefault="00871FE9" w:rsidP="00871FE9">
      <w:pPr>
        <w:pStyle w:val="AbstractBookaffiliation"/>
        <w:spacing w:after="0"/>
        <w:jc w:val="both"/>
        <w:rPr>
          <w:b/>
          <w:i w:val="0"/>
          <w:sz w:val="24"/>
          <w:szCs w:val="24"/>
          <w:lang w:val="fr-FR"/>
        </w:rPr>
      </w:pPr>
      <w:r>
        <w:rPr>
          <w:b/>
          <w:i w:val="0"/>
          <w:sz w:val="24"/>
          <w:szCs w:val="24"/>
          <w:lang w:val="fr-FR"/>
        </w:rPr>
        <w:t>* Thèse de Doctorat 3</w:t>
      </w:r>
      <w:r>
        <w:rPr>
          <w:b/>
          <w:i w:val="0"/>
          <w:sz w:val="24"/>
          <w:szCs w:val="24"/>
          <w:vertAlign w:val="superscript"/>
          <w:lang w:val="fr-FR"/>
        </w:rPr>
        <w:t>éme</w:t>
      </w:r>
      <w:r>
        <w:rPr>
          <w:b/>
          <w:i w:val="0"/>
          <w:sz w:val="24"/>
          <w:szCs w:val="24"/>
          <w:lang w:val="fr-FR"/>
        </w:rPr>
        <w:t xml:space="preserve"> cycle. Option : Analyse &amp; Contrôle</w:t>
      </w:r>
    </w:p>
    <w:p w:rsidR="009F2A49" w:rsidRPr="00871FE9" w:rsidRDefault="00871FE9" w:rsidP="00871FE9">
      <w:pPr>
        <w:jc w:val="both"/>
        <w:rPr>
          <w:rFonts w:ascii="Times New Roman" w:hAnsi="Times New Roman" w:cs="Times New Roman"/>
          <w:b/>
          <w:bCs/>
          <w:sz w:val="24"/>
          <w:szCs w:val="24"/>
        </w:rPr>
      </w:pPr>
      <w:r>
        <w:rPr>
          <w:rFonts w:ascii="Times New Roman" w:hAnsi="Times New Roman" w:cs="Times New Roman"/>
          <w:b/>
          <w:sz w:val="24"/>
          <w:szCs w:val="24"/>
        </w:rPr>
        <w:t>**Directeur de thèse :</w:t>
      </w:r>
      <w:r>
        <w:rPr>
          <w:rFonts w:ascii="Times New Roman" w:hAnsi="Times New Roman" w:cs="Times New Roman"/>
          <w:b/>
          <w:bCs/>
          <w:sz w:val="24"/>
          <w:szCs w:val="24"/>
        </w:rPr>
        <w:t xml:space="preserve"> M. Abdelkader BENCHETTARA, Professeur à l’USTHB</w:t>
      </w:r>
    </w:p>
    <w:sectPr w:rsidR="009F2A49" w:rsidRPr="00871FE9" w:rsidSect="009F2A4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71FE9"/>
    <w:rsid w:val="002A3153"/>
    <w:rsid w:val="006C40C5"/>
    <w:rsid w:val="00871FE9"/>
    <w:rsid w:val="009F2A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FE9"/>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bstractBookaffiliation">
    <w:name w:val="AbstractBook affiliation"/>
    <w:basedOn w:val="Normal"/>
    <w:next w:val="Normal"/>
    <w:rsid w:val="00871FE9"/>
    <w:pPr>
      <w:spacing w:after="120" w:line="240" w:lineRule="auto"/>
    </w:pPr>
    <w:rPr>
      <w:rFonts w:ascii="Times New Roman" w:eastAsia="Times New Roman" w:hAnsi="Times New Roman" w:cs="Times New Roman"/>
      <w:i/>
      <w:sz w:val="20"/>
      <w:szCs w:val="20"/>
      <w:lang w:val="en-US" w:eastAsia="ru-RU"/>
    </w:rPr>
  </w:style>
</w:styles>
</file>

<file path=word/webSettings.xml><?xml version="1.0" encoding="utf-8"?>
<w:webSettings xmlns:r="http://schemas.openxmlformats.org/officeDocument/2006/relationships" xmlns:w="http://schemas.openxmlformats.org/wordprocessingml/2006/main">
  <w:divs>
    <w:div w:id="1943144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51</Words>
  <Characters>284</Characters>
  <Application>Microsoft Office Word</Application>
  <DocSecurity>0</DocSecurity>
  <Lines>2</Lines>
  <Paragraphs>1</Paragraphs>
  <ScaleCrop>false</ScaleCrop>
  <Company/>
  <LinksUpToDate>false</LinksUpToDate>
  <CharactersWithSpaces>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2016-03-30T15:09:00Z</dcterms:created>
  <dcterms:modified xsi:type="dcterms:W3CDTF">2016-03-30T15:09:00Z</dcterms:modified>
</cp:coreProperties>
</file>