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7E05" w:rsidRPr="00147E05" w:rsidRDefault="00147E05" w:rsidP="00147E05">
      <w:pPr>
        <w:jc w:val="center"/>
        <w:rPr>
          <w:rFonts w:ascii="Times" w:hAnsi="Times" w:cs="Times"/>
          <w:b/>
          <w:bCs/>
          <w:color w:val="000000"/>
          <w:sz w:val="28"/>
          <w:szCs w:val="28"/>
        </w:rPr>
      </w:pPr>
      <w:r>
        <w:rPr>
          <w:rFonts w:ascii="Times" w:hAnsi="Times" w:cs="Times"/>
          <w:b/>
          <w:bCs/>
          <w:color w:val="000000"/>
          <w:sz w:val="28"/>
          <w:szCs w:val="28"/>
        </w:rPr>
        <w:t xml:space="preserve">MEMOIRE </w:t>
      </w:r>
      <w:r>
        <w:rPr>
          <w:rFonts w:ascii="Times" w:hAnsi="Times" w:cs="Times"/>
          <w:color w:val="000000"/>
          <w:sz w:val="24"/>
          <w:szCs w:val="24"/>
        </w:rPr>
        <w:t xml:space="preserve">de </w:t>
      </w:r>
      <w:r>
        <w:rPr>
          <w:rFonts w:ascii="Times" w:hAnsi="Times" w:cs="Times"/>
          <w:b/>
          <w:bCs/>
          <w:color w:val="000000"/>
          <w:sz w:val="24"/>
          <w:szCs w:val="24"/>
        </w:rPr>
        <w:t>MAGISTER</w:t>
      </w:r>
    </w:p>
    <w:p w:rsidR="00147E05" w:rsidRDefault="00147E05" w:rsidP="00147E05">
      <w:pPr>
        <w:jc w:val="center"/>
        <w:rPr>
          <w:rFonts w:ascii="Times" w:hAnsi="Times" w:cs="Times"/>
          <w:color w:val="000000"/>
        </w:rPr>
      </w:pPr>
      <w:r>
        <w:rPr>
          <w:rFonts w:ascii="Times" w:hAnsi="Times" w:cs="Times"/>
          <w:color w:val="000000"/>
        </w:rPr>
        <w:t>EN GENIE CIVIL (Spécialité : Construction)</w:t>
      </w:r>
    </w:p>
    <w:p w:rsidR="00874D41" w:rsidRPr="00147E05" w:rsidRDefault="00874D41" w:rsidP="00147E05">
      <w:pPr>
        <w:jc w:val="center"/>
        <w:rPr>
          <w:rFonts w:ascii="Times" w:hAnsi="Times" w:cs="Times"/>
          <w:color w:val="000000"/>
        </w:rPr>
      </w:pPr>
    </w:p>
    <w:p w:rsidR="00147E05" w:rsidRDefault="00147E05" w:rsidP="00147E05">
      <w:pPr>
        <w:autoSpaceDE w:val="0"/>
        <w:autoSpaceDN w:val="0"/>
        <w:adjustRightInd w:val="0"/>
        <w:spacing w:after="0" w:line="240" w:lineRule="auto"/>
        <w:jc w:val="center"/>
        <w:rPr>
          <w:rFonts w:ascii="Times" w:hAnsi="Times" w:cs="Times"/>
          <w:color w:val="000000"/>
          <w:sz w:val="28"/>
          <w:szCs w:val="28"/>
        </w:rPr>
      </w:pPr>
      <w:r>
        <w:rPr>
          <w:rFonts w:ascii="Times" w:hAnsi="Times" w:cs="Times"/>
          <w:color w:val="000000"/>
          <w:sz w:val="28"/>
          <w:szCs w:val="28"/>
        </w:rPr>
        <w:t>Par : KAHLOUCHE</w:t>
      </w:r>
      <w:r w:rsidRPr="008E4129">
        <w:rPr>
          <w:rFonts w:ascii="Times" w:hAnsi="Times" w:cs="Times"/>
          <w:color w:val="000000"/>
          <w:sz w:val="28"/>
          <w:szCs w:val="28"/>
        </w:rPr>
        <w:t xml:space="preserve"> </w:t>
      </w:r>
      <w:r>
        <w:rPr>
          <w:rFonts w:ascii="Times" w:hAnsi="Times" w:cs="Times"/>
          <w:color w:val="000000"/>
          <w:sz w:val="28"/>
          <w:szCs w:val="28"/>
        </w:rPr>
        <w:t>FARAH</w:t>
      </w:r>
    </w:p>
    <w:p w:rsidR="003A501D" w:rsidRDefault="003A501D" w:rsidP="00147E05">
      <w:pPr>
        <w:autoSpaceDE w:val="0"/>
        <w:autoSpaceDN w:val="0"/>
        <w:adjustRightInd w:val="0"/>
        <w:spacing w:after="0" w:line="240" w:lineRule="auto"/>
        <w:jc w:val="center"/>
        <w:rPr>
          <w:rFonts w:ascii="Times" w:hAnsi="Times" w:cs="Times"/>
          <w:color w:val="000000"/>
          <w:sz w:val="28"/>
          <w:szCs w:val="28"/>
        </w:rPr>
      </w:pPr>
    </w:p>
    <w:p w:rsidR="00874D41" w:rsidRDefault="00874D41" w:rsidP="00147E05">
      <w:pPr>
        <w:autoSpaceDE w:val="0"/>
        <w:autoSpaceDN w:val="0"/>
        <w:adjustRightInd w:val="0"/>
        <w:spacing w:after="0" w:line="240" w:lineRule="auto"/>
        <w:jc w:val="center"/>
        <w:rPr>
          <w:rFonts w:ascii="Times" w:hAnsi="Times" w:cs="Times"/>
          <w:color w:val="000000"/>
          <w:sz w:val="28"/>
          <w:szCs w:val="28"/>
        </w:rPr>
      </w:pPr>
    </w:p>
    <w:p w:rsidR="00874D41" w:rsidRDefault="00874D41" w:rsidP="00147E05">
      <w:pPr>
        <w:autoSpaceDE w:val="0"/>
        <w:autoSpaceDN w:val="0"/>
        <w:adjustRightInd w:val="0"/>
        <w:spacing w:after="0" w:line="240" w:lineRule="auto"/>
        <w:jc w:val="center"/>
        <w:rPr>
          <w:rFonts w:ascii="Times" w:hAnsi="Times" w:cs="Times"/>
          <w:color w:val="000000"/>
          <w:sz w:val="28"/>
          <w:szCs w:val="28"/>
        </w:rPr>
      </w:pPr>
    </w:p>
    <w:p w:rsidR="00147E05" w:rsidRDefault="00147E05" w:rsidP="00147E05">
      <w:pPr>
        <w:autoSpaceDE w:val="0"/>
        <w:autoSpaceDN w:val="0"/>
        <w:adjustRightInd w:val="0"/>
        <w:spacing w:after="0" w:line="240" w:lineRule="auto"/>
        <w:jc w:val="center"/>
        <w:rPr>
          <w:rFonts w:ascii="Times" w:hAnsi="Times" w:cs="Times"/>
          <w:color w:val="000000"/>
          <w:sz w:val="28"/>
          <w:szCs w:val="28"/>
        </w:rPr>
      </w:pPr>
    </w:p>
    <w:p w:rsidR="003A501D" w:rsidRDefault="003A501D" w:rsidP="003A501D">
      <w:pPr>
        <w:jc w:val="center"/>
        <w:rPr>
          <w:b/>
          <w:bCs/>
          <w:sz w:val="28"/>
          <w:szCs w:val="28"/>
        </w:rPr>
      </w:pPr>
      <w:r w:rsidRPr="003A501D">
        <w:rPr>
          <w:b/>
          <w:bCs/>
          <w:sz w:val="28"/>
          <w:szCs w:val="28"/>
        </w:rPr>
        <w:t>REDUCTION DE L’EFFET DE MARTELEMENT ENTRE LES BATIMENTS ADJACENTS PAR LE MECANISME DE DISSIPATION D’ENERGIE</w:t>
      </w:r>
    </w:p>
    <w:p w:rsidR="003A501D" w:rsidRDefault="003A501D" w:rsidP="003A501D">
      <w:pPr>
        <w:jc w:val="center"/>
        <w:rPr>
          <w:b/>
          <w:bCs/>
          <w:sz w:val="28"/>
          <w:szCs w:val="28"/>
        </w:rPr>
      </w:pPr>
    </w:p>
    <w:p w:rsidR="00874D41" w:rsidRPr="003A501D" w:rsidRDefault="00874D41" w:rsidP="003A501D">
      <w:pPr>
        <w:jc w:val="center"/>
        <w:rPr>
          <w:b/>
          <w:bCs/>
          <w:sz w:val="28"/>
          <w:szCs w:val="28"/>
        </w:rPr>
      </w:pPr>
    </w:p>
    <w:p w:rsidR="003A501D" w:rsidRPr="00147E05" w:rsidRDefault="003A501D" w:rsidP="003A501D">
      <w:pPr>
        <w:autoSpaceDE w:val="0"/>
        <w:autoSpaceDN w:val="0"/>
        <w:adjustRightInd w:val="0"/>
        <w:spacing w:after="0" w:line="240" w:lineRule="auto"/>
        <w:jc w:val="center"/>
        <w:rPr>
          <w:rFonts w:ascii="Times" w:hAnsi="Times" w:cs="Times"/>
          <w:b/>
          <w:bCs/>
          <w:color w:val="000000"/>
          <w:sz w:val="28"/>
          <w:szCs w:val="28"/>
        </w:rPr>
      </w:pPr>
      <w:r w:rsidRPr="00147E05">
        <w:rPr>
          <w:rFonts w:ascii="Times" w:hAnsi="Times" w:cs="Times"/>
          <w:b/>
          <w:bCs/>
          <w:color w:val="000000"/>
          <w:sz w:val="28"/>
          <w:szCs w:val="28"/>
        </w:rPr>
        <w:t>Résumé</w:t>
      </w:r>
    </w:p>
    <w:p w:rsidR="00147E05" w:rsidRPr="008E4129" w:rsidRDefault="00147E05" w:rsidP="00147E05">
      <w:pPr>
        <w:autoSpaceDE w:val="0"/>
        <w:autoSpaceDN w:val="0"/>
        <w:adjustRightInd w:val="0"/>
        <w:spacing w:after="0" w:line="240" w:lineRule="auto"/>
        <w:jc w:val="center"/>
        <w:rPr>
          <w:rFonts w:ascii="Times New Roman" w:hAnsi="Times New Roman" w:cs="Times New Roman"/>
          <w:sz w:val="24"/>
          <w:szCs w:val="24"/>
        </w:rPr>
      </w:pPr>
    </w:p>
    <w:p w:rsidR="00874D41" w:rsidRDefault="003A501D" w:rsidP="00874D41">
      <w:pPr>
        <w:jc w:val="both"/>
        <w:rPr>
          <w:rFonts w:asciiTheme="majorBidi" w:hAnsiTheme="majorBidi" w:cstheme="majorBidi"/>
          <w:sz w:val="24"/>
          <w:szCs w:val="24"/>
        </w:rPr>
      </w:pPr>
      <w:r>
        <w:rPr>
          <w:rFonts w:asciiTheme="majorBidi" w:hAnsiTheme="majorBidi" w:cstheme="majorBidi"/>
          <w:sz w:val="24"/>
          <w:szCs w:val="24"/>
        </w:rPr>
        <w:t xml:space="preserve">     </w:t>
      </w:r>
    </w:p>
    <w:p w:rsidR="00874D41" w:rsidRDefault="00874D41" w:rsidP="003A501D">
      <w:pPr>
        <w:jc w:val="both"/>
        <w:rPr>
          <w:rFonts w:asciiTheme="majorBidi" w:hAnsiTheme="majorBidi" w:cstheme="majorBidi"/>
          <w:sz w:val="24"/>
          <w:szCs w:val="24"/>
        </w:rPr>
      </w:pPr>
    </w:p>
    <w:p w:rsidR="00147E05" w:rsidRPr="003321C2" w:rsidRDefault="00874D41" w:rsidP="003321C2">
      <w:pPr>
        <w:jc w:val="both"/>
        <w:rPr>
          <w:rFonts w:asciiTheme="majorBidi" w:hAnsiTheme="majorBidi" w:cstheme="majorBidi"/>
          <w:sz w:val="24"/>
          <w:szCs w:val="24"/>
        </w:rPr>
      </w:pPr>
      <w:r>
        <w:rPr>
          <w:rFonts w:asciiTheme="majorBidi" w:hAnsiTheme="majorBidi" w:cstheme="majorBidi"/>
          <w:sz w:val="24"/>
          <w:szCs w:val="24"/>
        </w:rPr>
        <w:t xml:space="preserve"> </w:t>
      </w:r>
      <w:r w:rsidR="003A501D">
        <w:rPr>
          <w:rFonts w:asciiTheme="majorBidi" w:hAnsiTheme="majorBidi" w:cstheme="majorBidi"/>
          <w:sz w:val="24"/>
          <w:szCs w:val="24"/>
        </w:rPr>
        <w:t xml:space="preserve">Les bâtiments adjacents sont soumis au risque de martèlement durant les séismes, lorsque la distance de séparation est insuffisante. Ce mémoire présente un cas d’étude de 03 bâtiments adjacents séparés par des joints sismiques qui ne respectent pas le code parasismique Algérien. Sur ce modèle, trois solutions différentes ont été testées et évaluées : la connexion des planchers, en utilisant des plaques d’acier , </w:t>
      </w:r>
      <w:r w:rsidR="003A501D" w:rsidRPr="00B511F3">
        <w:rPr>
          <w:rFonts w:asciiTheme="majorBidi" w:hAnsiTheme="majorBidi" w:cstheme="majorBidi"/>
          <w:sz w:val="24"/>
          <w:szCs w:val="24"/>
        </w:rPr>
        <w:t>l’introduction d’amortisseurs hystérésis entre les joints sismi</w:t>
      </w:r>
      <w:r w:rsidR="003A501D">
        <w:rPr>
          <w:rFonts w:asciiTheme="majorBidi" w:hAnsiTheme="majorBidi" w:cstheme="majorBidi"/>
          <w:sz w:val="24"/>
          <w:szCs w:val="24"/>
        </w:rPr>
        <w:t xml:space="preserve">ques, et </w:t>
      </w:r>
      <w:r w:rsidR="003A501D" w:rsidRPr="00B511F3">
        <w:rPr>
          <w:rFonts w:asciiTheme="majorBidi" w:hAnsiTheme="majorBidi" w:cstheme="majorBidi"/>
          <w:sz w:val="24"/>
          <w:szCs w:val="24"/>
        </w:rPr>
        <w:t>la synchronisation des périodes, pour que les bâtiments adjacents vibrent en phase.</w:t>
      </w:r>
      <w:r w:rsidR="003A501D" w:rsidRPr="003A501D">
        <w:rPr>
          <w:rFonts w:asciiTheme="majorBidi" w:hAnsiTheme="majorBidi" w:cstheme="majorBidi"/>
          <w:sz w:val="24"/>
          <w:szCs w:val="24"/>
        </w:rPr>
        <w:t xml:space="preserve"> </w:t>
      </w:r>
      <w:r w:rsidRPr="00B511F3">
        <w:rPr>
          <w:rFonts w:asciiTheme="majorBidi" w:hAnsiTheme="majorBidi" w:cstheme="majorBidi"/>
          <w:sz w:val="24"/>
          <w:szCs w:val="24"/>
        </w:rPr>
        <w:t>Une</w:t>
      </w:r>
      <w:r w:rsidR="003A501D" w:rsidRPr="00B511F3">
        <w:rPr>
          <w:rFonts w:asciiTheme="majorBidi" w:hAnsiTheme="majorBidi" w:cstheme="majorBidi"/>
          <w:sz w:val="24"/>
          <w:szCs w:val="24"/>
        </w:rPr>
        <w:t xml:space="preserve"> étude de sensibilité de la largeur du joint, l'intensité de l'action sismique et le degré de synchronisation a été effectuée.</w:t>
      </w:r>
    </w:p>
    <w:p w:rsidR="00147E05" w:rsidRDefault="00147E05" w:rsidP="00147E05">
      <w:pPr>
        <w:jc w:val="center"/>
        <w:rPr>
          <w:rFonts w:cstheme="minorHAnsi"/>
          <w:sz w:val="28"/>
          <w:szCs w:val="28"/>
        </w:rPr>
      </w:pPr>
    </w:p>
    <w:p w:rsidR="00147E05" w:rsidRPr="004C05C6" w:rsidRDefault="00147E05" w:rsidP="00147E05">
      <w:pPr>
        <w:rPr>
          <w:rFonts w:cstheme="minorHAnsi"/>
          <w:sz w:val="28"/>
          <w:szCs w:val="28"/>
        </w:rPr>
      </w:pPr>
    </w:p>
    <w:p w:rsidR="00147E05" w:rsidRDefault="00147E05" w:rsidP="00147E05">
      <w:pPr>
        <w:widowControl w:val="0"/>
        <w:autoSpaceDE w:val="0"/>
        <w:autoSpaceDN w:val="0"/>
        <w:adjustRightInd w:val="0"/>
        <w:spacing w:after="0" w:line="240" w:lineRule="auto"/>
        <w:rPr>
          <w:rFonts w:ascii="Times" w:hAnsi="Times" w:cs="Times"/>
          <w:color w:val="000000"/>
          <w:sz w:val="24"/>
          <w:szCs w:val="24"/>
        </w:rPr>
      </w:pPr>
    </w:p>
    <w:p w:rsidR="00403057" w:rsidRDefault="00403057"/>
    <w:p w:rsidR="003A501D" w:rsidRDefault="003A501D"/>
    <w:sectPr w:rsidR="003A501D" w:rsidSect="002B35F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useFELayout/>
  </w:compat>
  <w:rsids>
    <w:rsidRoot w:val="00147E05"/>
    <w:rsid w:val="00147E05"/>
    <w:rsid w:val="002B35F2"/>
    <w:rsid w:val="003321C2"/>
    <w:rsid w:val="003A501D"/>
    <w:rsid w:val="00403057"/>
    <w:rsid w:val="00874D41"/>
    <w:rsid w:val="00B27F4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35F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Pages>
  <Words>142</Words>
  <Characters>781</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dc:creator>
  <cp:keywords/>
  <dc:description/>
  <cp:lastModifiedBy>adm</cp:lastModifiedBy>
  <cp:revision>4</cp:revision>
  <dcterms:created xsi:type="dcterms:W3CDTF">2013-10-04T16:16:00Z</dcterms:created>
  <dcterms:modified xsi:type="dcterms:W3CDTF">2013-10-05T16:53:00Z</dcterms:modified>
</cp:coreProperties>
</file>