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6F1F" w:rsidRDefault="002F6F1F" w:rsidP="00DA15C5">
      <w:pPr>
        <w:rPr>
          <w:b/>
          <w:bCs/>
          <w:color w:val="000000" w:themeColor="text1"/>
        </w:rPr>
      </w:pPr>
    </w:p>
    <w:p w:rsidR="002F6F1F" w:rsidRDefault="002F6F1F" w:rsidP="00DA15C5">
      <w:pPr>
        <w:rPr>
          <w:b/>
          <w:bCs/>
          <w:color w:val="000000" w:themeColor="text1"/>
        </w:rPr>
      </w:pPr>
    </w:p>
    <w:p w:rsidR="002F6F1F" w:rsidRDefault="002F6F1F" w:rsidP="00DA15C5">
      <w:pPr>
        <w:rPr>
          <w:b/>
          <w:bCs/>
          <w:color w:val="000000" w:themeColor="text1"/>
        </w:rPr>
      </w:pPr>
    </w:p>
    <w:p w:rsidR="002F6F1F" w:rsidRDefault="002F6F1F" w:rsidP="00DA15C5">
      <w:pPr>
        <w:rPr>
          <w:b/>
          <w:bCs/>
          <w:color w:val="000000" w:themeColor="text1"/>
        </w:rPr>
      </w:pPr>
    </w:p>
    <w:p w:rsidR="002F6F1F" w:rsidRDefault="002F6F1F" w:rsidP="00DA15C5">
      <w:pPr>
        <w:rPr>
          <w:b/>
          <w:bCs/>
          <w:color w:val="000000" w:themeColor="text1"/>
        </w:rPr>
      </w:pPr>
    </w:p>
    <w:p w:rsidR="00DA15C5" w:rsidRDefault="00DA15C5" w:rsidP="00DA15C5">
      <w:pPr>
        <w:rPr>
          <w:b/>
          <w:bCs/>
          <w:color w:val="000000" w:themeColor="text1"/>
        </w:rPr>
      </w:pPr>
      <w:bookmarkStart w:id="0" w:name="_GoBack"/>
      <w:bookmarkEnd w:id="0"/>
      <w:r>
        <w:rPr>
          <w:b/>
          <w:bCs/>
          <w:color w:val="000000" w:themeColor="text1"/>
        </w:rPr>
        <w:t xml:space="preserve">RESUME </w:t>
      </w:r>
    </w:p>
    <w:p w:rsidR="00DA15C5" w:rsidRDefault="00DA15C5" w:rsidP="00DA15C5">
      <w:pPr>
        <w:rPr>
          <w:b/>
          <w:bCs/>
          <w:color w:val="000000" w:themeColor="text1"/>
        </w:rPr>
      </w:pPr>
    </w:p>
    <w:p w:rsidR="00DA15C5" w:rsidRDefault="00DA15C5" w:rsidP="00DA15C5">
      <w:pPr>
        <w:ind w:firstLine="708"/>
        <w:jc w:val="both"/>
        <w:rPr>
          <w:rFonts w:asciiTheme="majorBidi" w:hAnsiTheme="majorBidi" w:cstheme="majorBidi"/>
          <w:color w:val="000000" w:themeColor="text1"/>
        </w:rPr>
      </w:pPr>
      <w:r>
        <w:rPr>
          <w:rFonts w:asciiTheme="majorBidi" w:hAnsiTheme="majorBidi" w:cstheme="majorBidi"/>
          <w:color w:val="000000" w:themeColor="text1"/>
        </w:rPr>
        <w:t xml:space="preserve">Nous pourrons signaler que les arganiers de </w:t>
      </w:r>
      <w:proofErr w:type="spellStart"/>
      <w:r>
        <w:rPr>
          <w:rFonts w:asciiTheme="majorBidi" w:hAnsiTheme="majorBidi" w:cstheme="majorBidi"/>
          <w:color w:val="000000" w:themeColor="text1"/>
        </w:rPr>
        <w:t>Stidia</w:t>
      </w:r>
      <w:proofErr w:type="spellEnd"/>
      <w:r>
        <w:rPr>
          <w:rFonts w:asciiTheme="majorBidi" w:hAnsiTheme="majorBidi" w:cstheme="majorBidi"/>
          <w:color w:val="000000" w:themeColor="text1"/>
        </w:rPr>
        <w:t xml:space="preserve"> sont des espèces tardives. Les espèces tardives commencent à fleurir à partir du mois de février jusqu’au printemps. </w:t>
      </w:r>
      <w:proofErr w:type="gramStart"/>
      <w:r>
        <w:rPr>
          <w:color w:val="000000" w:themeColor="text1"/>
        </w:rPr>
        <w:t>la</w:t>
      </w:r>
      <w:proofErr w:type="gramEnd"/>
      <w:r>
        <w:rPr>
          <w:color w:val="000000" w:themeColor="text1"/>
        </w:rPr>
        <w:t xml:space="preserve"> régénération de l'arganier par semis au laboratoire, </w:t>
      </w:r>
      <w:r>
        <w:t xml:space="preserve">nous signalons que la germination des graines de la </w:t>
      </w:r>
      <w:proofErr w:type="spellStart"/>
      <w:r>
        <w:t>Stidia</w:t>
      </w:r>
      <w:proofErr w:type="spellEnd"/>
      <w:r>
        <w:t xml:space="preserve"> est précoce et les taux sont aussi élevés par rapport aux graines de la station d’</w:t>
      </w:r>
      <w:proofErr w:type="spellStart"/>
      <w:r>
        <w:t>Oggaz</w:t>
      </w:r>
      <w:proofErr w:type="spellEnd"/>
      <w:r>
        <w:t xml:space="preserve">, qui sont deux à six jours de retard. En général, le taux optimal de germination observé est de 95 %, sous les températures 27°C et 30°C. </w:t>
      </w:r>
      <w:r>
        <w:rPr>
          <w:color w:val="000000" w:themeColor="text1"/>
        </w:rPr>
        <w:t xml:space="preserve">Le suivi des semis d’arganier </w:t>
      </w:r>
      <w:r>
        <w:rPr>
          <w:rFonts w:asciiTheme="majorBidi" w:hAnsiTheme="majorBidi" w:cstheme="majorBidi"/>
          <w:color w:val="000000" w:themeColor="text1"/>
        </w:rPr>
        <w:t xml:space="preserve">après  </w:t>
      </w:r>
      <w:proofErr w:type="spellStart"/>
      <w:r>
        <w:rPr>
          <w:rFonts w:asciiTheme="majorBidi" w:hAnsiTheme="majorBidi" w:cstheme="majorBidi"/>
          <w:color w:val="000000" w:themeColor="text1"/>
        </w:rPr>
        <w:t>mycorhization</w:t>
      </w:r>
      <w:proofErr w:type="spellEnd"/>
      <w:r>
        <w:rPr>
          <w:rFonts w:asciiTheme="majorBidi" w:hAnsiTheme="majorBidi" w:cstheme="majorBidi"/>
          <w:color w:val="000000" w:themeColor="text1"/>
        </w:rPr>
        <w:t xml:space="preserve"> contrôlée par </w:t>
      </w:r>
      <w:r>
        <w:rPr>
          <w:rFonts w:asciiTheme="majorBidi" w:hAnsiTheme="majorBidi" w:cstheme="majorBidi"/>
          <w:i/>
          <w:iCs/>
          <w:color w:val="000000" w:themeColor="text1"/>
        </w:rPr>
        <w:t xml:space="preserve">Glomus </w:t>
      </w:r>
      <w:proofErr w:type="spellStart"/>
      <w:r>
        <w:rPr>
          <w:rFonts w:asciiTheme="majorBidi" w:hAnsiTheme="majorBidi" w:cstheme="majorBidi"/>
          <w:i/>
          <w:iCs/>
          <w:color w:val="000000" w:themeColor="text1"/>
        </w:rPr>
        <w:t>sp</w:t>
      </w:r>
      <w:proofErr w:type="spellEnd"/>
      <w:r>
        <w:rPr>
          <w:rFonts w:asciiTheme="majorBidi" w:hAnsiTheme="majorBidi" w:cstheme="majorBidi"/>
          <w:color w:val="000000" w:themeColor="text1"/>
        </w:rPr>
        <w:t>, montre un effet très positif sur la croissance et la ramification de la partie aérienne</w:t>
      </w:r>
      <w:r>
        <w:rPr>
          <w:color w:val="000000"/>
        </w:rPr>
        <w:t xml:space="preserve"> et racinaire</w:t>
      </w:r>
      <w:r>
        <w:rPr>
          <w:rFonts w:asciiTheme="majorBidi" w:hAnsiTheme="majorBidi" w:cstheme="majorBidi"/>
          <w:color w:val="000000" w:themeColor="text1"/>
        </w:rPr>
        <w:t xml:space="preserve">. </w:t>
      </w:r>
    </w:p>
    <w:p w:rsidR="00DA15C5" w:rsidRDefault="00DA15C5" w:rsidP="00DA15C5">
      <w:pPr>
        <w:ind w:firstLine="708"/>
        <w:jc w:val="both"/>
        <w:rPr>
          <w:b/>
          <w:bCs/>
          <w:color w:val="000000" w:themeColor="text1"/>
        </w:rPr>
      </w:pPr>
    </w:p>
    <w:p w:rsidR="002E4A2A" w:rsidRDefault="002E4A2A"/>
    <w:sectPr w:rsidR="002E4A2A" w:rsidSect="002E4A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A15C5"/>
    <w:rsid w:val="002E4A2A"/>
    <w:rsid w:val="002F6F1F"/>
    <w:rsid w:val="00DA1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DA11EB0B-C198-4FA0-B4CD-505323173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15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DA15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871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</Words>
  <Characters>596</Characters>
  <Application>Microsoft Office Word</Application>
  <DocSecurity>0</DocSecurity>
  <Lines>4</Lines>
  <Paragraphs>1</Paragraphs>
  <ScaleCrop>false</ScaleCrop>
  <Company/>
  <LinksUpToDate>false</LinksUpToDate>
  <CharactersWithSpaces>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BENAOUF</dc:creator>
  <cp:lastModifiedBy>naima</cp:lastModifiedBy>
  <cp:revision>3</cp:revision>
  <dcterms:created xsi:type="dcterms:W3CDTF">2017-05-21T09:33:00Z</dcterms:created>
  <dcterms:modified xsi:type="dcterms:W3CDTF">2017-12-04T13:50:00Z</dcterms:modified>
</cp:coreProperties>
</file>