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74A4" w:rsidRPr="00890369" w:rsidRDefault="00890369" w:rsidP="00890369">
      <w:pPr>
        <w:bidi w:val="0"/>
        <w:rPr>
          <w:rFonts w:hint="cs"/>
          <w:lang w:val="fr-FR" w:bidi="ar-DZ"/>
        </w:rPr>
      </w:pPr>
      <w:r w:rsidRPr="00890369">
        <w:rPr>
          <w:lang w:val="fr-FR" w:bidi="ar-DZ"/>
        </w:rPr>
        <w:t>Parmi les atteintes rénales du diabète de type2, la néphropathie diabétique (ND) est reconnue actuellement la première cause de l'insuffisance rénale terminale. La ND est multifactorielle d'origine métabolique, vasculaire et inflammatoire. L'étude à portée sur 103 patients diabétiques avec et sans néphropathie. Les données issues de ce travail ont conduit aux conclusions suivantes :(1) Au moins 3 des facteurs de risque du syndrome cardiométaboliques ont été retrouves chez l'ensemble des patients, la dyslipidémie est en faveur d'un foyer athérogène; (2) :L'insulinorésistance avec l'obésité abdominale confirment les désordres métaboliques retrouvés chez les diabétiques atteints de néphropathie; (3) : Cette dernière est dépistée à la fois par l'évaluation de la microalbuminurie et du débit de filtration glomérulaire, ces derniers sont respectivement augmentée et diminué avant l'apparition d'une insuffisance rénale débutante; (4) : Chez les diabétiques atteints de néphropathie, le syndrome cardiométaboliques se complique de syndrome inflammatoire, de malnutrition aigue et d'athérosclérose, avec l'attente cardiovasculaire.</w:t>
      </w:r>
    </w:p>
    <w:sectPr w:rsidR="007D74A4" w:rsidRPr="00890369"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890369"/>
    <w:rsid w:val="006D5754"/>
    <w:rsid w:val="007D74A4"/>
    <w:rsid w:val="0089036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74A4"/>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169</Words>
  <Characters>967</Characters>
  <Application>Microsoft Office Word</Application>
  <DocSecurity>0</DocSecurity>
  <Lines>8</Lines>
  <Paragraphs>2</Paragraphs>
  <ScaleCrop>false</ScaleCrop>
  <Company/>
  <LinksUpToDate>false</LinksUpToDate>
  <CharactersWithSpaces>1134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2015-04-14T09:03:00Z</dcterms:created>
  <dcterms:modified xsi:type="dcterms:W3CDTF">2015-04-14T09:03:00Z</dcterms:modified>
</cp:coreProperties>
</file>