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789F" w:rsidRPr="00D05C79" w:rsidRDefault="00D05C79" w:rsidP="00D05C79">
      <w:pPr>
        <w:bidi w:val="0"/>
        <w:rPr>
          <w:rFonts w:hint="cs"/>
          <w:lang w:val="fr-FR" w:bidi="ar-DZ"/>
        </w:rPr>
      </w:pPr>
      <w:r w:rsidRPr="00D05C79">
        <w:rPr>
          <w:lang w:val="fr-FR" w:bidi="ar-DZ"/>
        </w:rPr>
        <w:t xml:space="preserve">Dans ce travail de recherche, l’objectif premier est de constituer une banque de données en </w:t>
      </w:r>
      <w:proofErr w:type="gramStart"/>
      <w:r w:rsidRPr="00D05C79">
        <w:rPr>
          <w:lang w:val="fr-FR" w:bidi="ar-DZ"/>
        </w:rPr>
        <w:t>terme</w:t>
      </w:r>
      <w:proofErr w:type="gramEnd"/>
      <w:r w:rsidRPr="00D05C79">
        <w:rPr>
          <w:lang w:val="fr-FR" w:bidi="ar-DZ"/>
        </w:rPr>
        <w:t xml:space="preserve"> de fréquence et d’amortissement pour le bâti existant de la région centre d’Alger. L’identification de ces paramètres a été effectuée en utilisant la méthode in situ de bruit de fond ambiant sur des bâtiments représentatifs du parc immobilier du secteur d’étude. L’intérêt de ces données est de disposer d’une carte de « santé » pour chaque typologie de bâtiments. Ils seront utilisés comme référence (état </w:t>
      </w:r>
      <w:proofErr w:type="gramStart"/>
      <w:r w:rsidRPr="00D05C79">
        <w:rPr>
          <w:lang w:val="fr-FR" w:bidi="ar-DZ"/>
        </w:rPr>
        <w:t>initial )</w:t>
      </w:r>
      <w:proofErr w:type="gramEnd"/>
      <w:r w:rsidRPr="00D05C79">
        <w:rPr>
          <w:lang w:val="fr-FR" w:bidi="ar-DZ"/>
        </w:rPr>
        <w:t xml:space="preserve"> pour une évaluation future d’un endommagement suite à un séisme probable, ou par rapport à l’exploitation de l’ouvrage, ou confronter ces résultats à ceux qui seront obtenus après des travaux de renforcement réalisés sur l’ouvrage. L’analyse urbanistique du parc immobilier nous a </w:t>
      </w:r>
      <w:proofErr w:type="gramStart"/>
      <w:r w:rsidRPr="00D05C79">
        <w:rPr>
          <w:lang w:val="fr-FR" w:bidi="ar-DZ"/>
        </w:rPr>
        <w:t>conduit</w:t>
      </w:r>
      <w:proofErr w:type="gramEnd"/>
      <w:r w:rsidRPr="00D05C79">
        <w:rPr>
          <w:lang w:val="fr-FR" w:bidi="ar-DZ"/>
        </w:rPr>
        <w:t xml:space="preserve"> à localiser des zones à typologies constructives homogènes. Les résultats d’identification des structures considérées nous ont permis de tirer plusieurs enseignements sur le bâti existant d’Alger. Dans une première étape, nous avons pu constater que l’homogénéité exhibée en architecture est vérifiée en structure. Cependant la confrontation des résultats expérimentaux à ceux calculés selon la Réglementation Algérienne (RPA 99) pour les bâtiments en béton armé a abouti à un grand écart. La traduction des fréquences identifiées par typologie en fonction des données géométriques des bâtiments, semble répondre au deuxième objectif de ce travail qui était de trouver un modèle extrapolable pour des bâtiments de même typologie. La réponse d’une structure à une sollicitation sismique est fortement influencée par les conditions géotechniques. La construction de scénario serait de superposer spatialement les fréquences des bâtiments et celles du sol du site afin d’identifier les zones les plus vulnérables pour un séisme donné.</w:t>
      </w:r>
    </w:p>
    <w:sectPr w:rsidR="007C789F" w:rsidRPr="00D05C7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05C79"/>
    <w:rsid w:val="006D5754"/>
    <w:rsid w:val="007C789F"/>
    <w:rsid w:val="00D05C7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89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274</Words>
  <Characters>1562</Characters>
  <Application>Microsoft Office Word</Application>
  <DocSecurity>0</DocSecurity>
  <Lines>13</Lines>
  <Paragraphs>3</Paragraphs>
  <ScaleCrop>false</ScaleCrop>
  <Company/>
  <LinksUpToDate>false</LinksUpToDate>
  <CharactersWithSpaces>1833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2014-12-09T08:30:00Z</dcterms:created>
  <dcterms:modified xsi:type="dcterms:W3CDTF">2014-12-09T08:30:00Z</dcterms:modified>
</cp:coreProperties>
</file>