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604" w:rsidRPr="002A6604" w:rsidRDefault="002A6604" w:rsidP="002A6604">
      <w:pPr>
        <w:bidi w:val="0"/>
        <w:rPr>
          <w:lang w:val="fr-FR" w:bidi="ar-DZ"/>
        </w:rPr>
      </w:pPr>
      <w:r w:rsidRPr="002A6604">
        <w:rPr>
          <w:lang w:val="fr-FR" w:bidi="ar-DZ"/>
        </w:rPr>
        <w:t xml:space="preserve">La structure électronique et les propriétés optiques de TiO2 rutile et </w:t>
      </w:r>
      <w:proofErr w:type="spellStart"/>
      <w:r w:rsidRPr="002A6604">
        <w:rPr>
          <w:lang w:val="fr-FR" w:bidi="ar-DZ"/>
        </w:rPr>
        <w:t>ZnO</w:t>
      </w:r>
      <w:proofErr w:type="spellEnd"/>
      <w:r w:rsidRPr="002A6604">
        <w:rPr>
          <w:lang w:val="fr-FR" w:bidi="ar-DZ"/>
        </w:rPr>
        <w:t xml:space="preserve"> </w:t>
      </w:r>
      <w:proofErr w:type="spellStart"/>
      <w:r w:rsidRPr="002A6604">
        <w:rPr>
          <w:lang w:val="fr-FR" w:bidi="ar-DZ"/>
        </w:rPr>
        <w:t>wurtzite</w:t>
      </w:r>
      <w:proofErr w:type="spellEnd"/>
      <w:r w:rsidRPr="002A6604">
        <w:rPr>
          <w:lang w:val="fr-FR" w:bidi="ar-DZ"/>
        </w:rPr>
        <w:t xml:space="preserve"> dopé au fer et au nickel ont été analysées. L'étude de la structure de bande et de la partie imaginaire de la fonction diélectrique a été réalisé par un calcul ab </w:t>
      </w:r>
      <w:proofErr w:type="spellStart"/>
      <w:r w:rsidRPr="002A6604">
        <w:rPr>
          <w:lang w:val="fr-FR" w:bidi="ar-DZ"/>
        </w:rPr>
        <w:t>initio</w:t>
      </w:r>
      <w:proofErr w:type="spellEnd"/>
      <w:r w:rsidRPr="002A6604">
        <w:rPr>
          <w:lang w:val="fr-FR" w:bidi="ar-DZ"/>
        </w:rPr>
        <w:t xml:space="preserve"> dans le cadre de l'approximation locale et du gradient généralisé de la théorie de la fonctionnelle de la densité en utilisant l'approche des pseudos potentiels. </w:t>
      </w:r>
    </w:p>
    <w:p w:rsidR="002A6604" w:rsidRPr="002A6604" w:rsidRDefault="002A6604" w:rsidP="002A6604">
      <w:pPr>
        <w:bidi w:val="0"/>
        <w:rPr>
          <w:lang w:val="fr-FR" w:bidi="ar-DZ"/>
        </w:rPr>
      </w:pPr>
      <w:r w:rsidRPr="002A6604">
        <w:rPr>
          <w:lang w:val="fr-FR" w:bidi="ar-DZ"/>
        </w:rPr>
        <w:t>Le spectre optique calculé de TiO2 rutile est compatible avec les résultats expérimentaux. Des nouveaux états occupés et inoccupés apparaissent dans la bande interdite et les électrons sont localisés autour de chaque dopant. Lorsque le numéro atomique du dopant augmente, il y a déplacement des nouveaux états vers les niveaux à faible énergie.</w:t>
      </w:r>
    </w:p>
    <w:p w:rsidR="002A6604" w:rsidRPr="002A6604" w:rsidRDefault="002A6604" w:rsidP="002A6604">
      <w:pPr>
        <w:bidi w:val="0"/>
        <w:rPr>
          <w:lang w:val="fr-FR" w:bidi="ar-DZ"/>
        </w:rPr>
      </w:pPr>
      <w:r w:rsidRPr="002A6604">
        <w:rPr>
          <w:lang w:val="fr-FR" w:bidi="ar-DZ"/>
        </w:rPr>
        <w:t xml:space="preserve">Le </w:t>
      </w:r>
      <w:proofErr w:type="spellStart"/>
      <w:r w:rsidRPr="002A6604">
        <w:rPr>
          <w:lang w:val="fr-FR" w:bidi="ar-DZ"/>
        </w:rPr>
        <w:t>ZnO</w:t>
      </w:r>
      <w:proofErr w:type="spellEnd"/>
      <w:r w:rsidRPr="002A6604">
        <w:rPr>
          <w:lang w:val="fr-FR" w:bidi="ar-DZ"/>
        </w:rPr>
        <w:t xml:space="preserve"> dopé au fer et au nickel d'une part, et le TiO2 dopé au fer d'autre part, ont produit de nouveaux états localisés autour du gap. En revanche, les électrons de Ni dans TiO2 sont légèrement délocalisés à cause de leur participation dans la formation de la bande de valence, avec les électrons des orbitales p de l'oxygène et les électrons des états 3d du titane. Le spectre optique calculé est en bon accord avec les résultats expérimentaux.</w:t>
      </w:r>
    </w:p>
    <w:p w:rsidR="00251240" w:rsidRPr="002A6604" w:rsidRDefault="002A6604" w:rsidP="002A6604">
      <w:pPr>
        <w:bidi w:val="0"/>
        <w:rPr>
          <w:rFonts w:hint="cs"/>
          <w:lang w:val="fr-FR" w:bidi="ar-DZ"/>
        </w:rPr>
      </w:pPr>
      <w:r w:rsidRPr="002A6604">
        <w:rPr>
          <w:lang w:val="fr-FR" w:bidi="ar-DZ"/>
        </w:rPr>
        <w:t xml:space="preserve"> Le TiO2 dopé au nickel n'a pas donné d'activité dans le visible. Les spectres optiques de TiO2 pur et TiO2 dopé au nickel sont similaires. A partir des résultats obtenus de l'étude de l'allure des différentes structures de bandes, nous montrons qu'un état non hybridé et plein localisé dans la bande interdite joue un rôle significatif dans la photo-réponse de TiO2 et </w:t>
      </w:r>
      <w:proofErr w:type="spellStart"/>
      <w:r w:rsidRPr="002A6604">
        <w:rPr>
          <w:lang w:val="fr-FR" w:bidi="ar-DZ"/>
        </w:rPr>
        <w:t>ZnO</w:t>
      </w:r>
      <w:proofErr w:type="spellEnd"/>
      <w:r w:rsidRPr="002A6604">
        <w:rPr>
          <w:lang w:val="fr-FR" w:bidi="ar-DZ"/>
        </w:rPr>
        <w:t xml:space="preserve"> sous irradiation de la lumière visible.</w:t>
      </w:r>
    </w:p>
    <w:sectPr w:rsidR="00251240" w:rsidRPr="002A660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A6604"/>
    <w:rsid w:val="00251240"/>
    <w:rsid w:val="002A6604"/>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24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1381</Characters>
  <Application>Microsoft Office Word</Application>
  <DocSecurity>0</DocSecurity>
  <Lines>11</Lines>
  <Paragraphs>3</Paragraphs>
  <ScaleCrop>false</ScaleCrop>
  <Company/>
  <LinksUpToDate>false</LinksUpToDate>
  <CharactersWithSpaces>1620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2015-11-08T13:32:00Z</dcterms:created>
  <dcterms:modified xsi:type="dcterms:W3CDTF">2015-11-08T13:33:00Z</dcterms:modified>
</cp:coreProperties>
</file>