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552D" w:rsidRPr="0004552D" w:rsidRDefault="0004552D" w:rsidP="0004552D">
      <w:pPr>
        <w:bidi w:val="0"/>
        <w:rPr>
          <w:lang w:val="fr-FR" w:bidi="ar-DZ"/>
        </w:rPr>
      </w:pPr>
      <w:r w:rsidRPr="0004552D">
        <w:rPr>
          <w:lang w:val="fr-FR" w:bidi="ar-DZ"/>
        </w:rPr>
        <w:t>Hoggar, nous nous sommes intéressés à l’étude et à la réinterprétation de ses cartes gravimétriques. Malgré la « mauvaise » distribution des points gravimétriques dans cette région, les cartes de l’anomalie de Bouguer et de ses transformées mettent en évidences les principaux traits géologiques. Nous nous sommes intéressés à l’étude mécanique de la lithosphère au Hoggar à partir des données topographiques et gravimétriques, en utilisant la théorie de la flexure.</w:t>
      </w:r>
    </w:p>
    <w:p w:rsidR="0032128B" w:rsidRPr="0004552D" w:rsidRDefault="0004552D" w:rsidP="0004552D">
      <w:pPr>
        <w:bidi w:val="0"/>
        <w:rPr>
          <w:rFonts w:hint="cs"/>
          <w:lang w:val="fr-FR" w:bidi="ar-DZ"/>
        </w:rPr>
      </w:pPr>
      <w:r w:rsidRPr="0004552D">
        <w:rPr>
          <w:lang w:val="fr-FR" w:bidi="ar-DZ"/>
        </w:rPr>
        <w:t xml:space="preserve">Afin de fixer certains paramètres mécaniques, nous avons d’abord considéré le cas d’une plaque élastique simple soumise à la charge topographique, et estimer ses propriétés mécaniques ainsi que leur influence sur la flexure. À partir de ces résultats, nous avons considéré le cas de deux plaques, l’étude du cas de deux plaque est basée sur les résultats géologiques qui suggère que le Hoggar serait une chaîne mobile aux environs de 700-600 Ma. </w:t>
      </w:r>
      <w:proofErr w:type="gramStart"/>
      <w:r w:rsidRPr="0004552D">
        <w:rPr>
          <w:lang w:val="fr-FR" w:bidi="ar-DZ"/>
        </w:rPr>
        <w:t>avec</w:t>
      </w:r>
      <w:proofErr w:type="gramEnd"/>
      <w:r w:rsidRPr="0004552D">
        <w:rPr>
          <w:lang w:val="fr-FR" w:bidi="ar-DZ"/>
        </w:rPr>
        <w:t xml:space="preserve"> deux sutures océaniques, à l’Ouest avec le Craton Ouest Africain et à l’Est avec le domaine oriental Djanet-</w:t>
      </w:r>
      <w:proofErr w:type="spellStart"/>
      <w:r w:rsidRPr="0004552D">
        <w:rPr>
          <w:lang w:val="fr-FR" w:bidi="ar-DZ"/>
        </w:rPr>
        <w:t>Tafassasset</w:t>
      </w:r>
      <w:proofErr w:type="spellEnd"/>
      <w:r w:rsidRPr="0004552D">
        <w:rPr>
          <w:lang w:val="fr-FR" w:bidi="ar-DZ"/>
        </w:rPr>
        <w:t xml:space="preserve">. Nous nous sommes intéressés à la partie Est. En se basant sur les résultats d’une plaque et sur l’hypothèse géologique de la subduction nous avons considéré deux plaques lithosphériques. Ce qui nous a conduit à déterminer les paramètres mécaniques de la lithosphère tel que sa rigidité </w:t>
      </w:r>
      <w:proofErr w:type="spellStart"/>
      <w:r w:rsidRPr="0004552D">
        <w:rPr>
          <w:lang w:val="fr-FR" w:bidi="ar-DZ"/>
        </w:rPr>
        <w:t>flexurale</w:t>
      </w:r>
      <w:proofErr w:type="spellEnd"/>
      <w:r w:rsidRPr="0004552D">
        <w:rPr>
          <w:lang w:val="fr-FR" w:bidi="ar-DZ"/>
        </w:rPr>
        <w:t xml:space="preserve">, son épaisseur élastique et le contraste de densité croûte-manteau. En calculant la réponse gravimétrique du modèle lithosphérique obtenu à partir de la réponse </w:t>
      </w:r>
      <w:proofErr w:type="spellStart"/>
      <w:r w:rsidRPr="0004552D">
        <w:rPr>
          <w:lang w:val="fr-FR" w:bidi="ar-DZ"/>
        </w:rPr>
        <w:t>flexurale</w:t>
      </w:r>
      <w:proofErr w:type="spellEnd"/>
      <w:r w:rsidRPr="0004552D">
        <w:rPr>
          <w:lang w:val="fr-FR" w:bidi="ar-DZ"/>
        </w:rPr>
        <w:t>, nous avons affiné les paramètres physiques en ajustant les courbes déterminées par les modèles à des données observées.</w:t>
      </w:r>
    </w:p>
    <w:sectPr w:rsidR="0032128B" w:rsidRPr="0004552D"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4552D"/>
    <w:rsid w:val="0004552D"/>
    <w:rsid w:val="0032128B"/>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128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242</Words>
  <Characters>1385</Characters>
  <Application>Microsoft Office Word</Application>
  <DocSecurity>0</DocSecurity>
  <Lines>11</Lines>
  <Paragraphs>3</Paragraphs>
  <ScaleCrop>false</ScaleCrop>
  <Company/>
  <LinksUpToDate>false</LinksUpToDate>
  <CharactersWithSpaces>1624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2014-11-13T13:42:00Z</dcterms:created>
  <dcterms:modified xsi:type="dcterms:W3CDTF">2014-11-13T13:43:00Z</dcterms:modified>
</cp:coreProperties>
</file>